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4423" w14:textId="73A8F902" w:rsidR="001A2E85" w:rsidRPr="008D0E7A" w:rsidRDefault="00AD2AC8" w:rsidP="001A2E85">
      <w:pPr>
        <w:tabs>
          <w:tab w:val="left" w:pos="567"/>
          <w:tab w:val="left" w:pos="1134"/>
          <w:tab w:val="left" w:pos="1701"/>
        </w:tabs>
        <w:spacing w:after="0" w:line="276" w:lineRule="auto"/>
        <w:jc w:val="both"/>
        <w:rPr>
          <w:rFonts w:ascii="Arial" w:eastAsia="Calibri" w:hAnsi="Arial" w:cs="Arial"/>
          <w:sz w:val="24"/>
          <w:szCs w:val="24"/>
          <w:highlight w:val="yellow"/>
        </w:rPr>
        <w:sectPr w:rsidR="001A2E85" w:rsidRPr="008D0E7A" w:rsidSect="001A2E85">
          <w:headerReference w:type="default" r:id="rId11"/>
          <w:footerReference w:type="default" r:id="rId12"/>
          <w:headerReference w:type="first" r:id="rId13"/>
          <w:pgSz w:w="11900" w:h="16840" w:code="9"/>
          <w:pgMar w:top="1361" w:right="1361" w:bottom="1361" w:left="1361" w:header="709" w:footer="709" w:gutter="0"/>
          <w:cols w:space="292"/>
          <w:titlePg/>
          <w:docGrid w:linePitch="326"/>
        </w:sectPr>
      </w:pPr>
      <w:r w:rsidRPr="008D0E7A">
        <w:rPr>
          <w:rFonts w:ascii="Arial" w:eastAsia="Calibri" w:hAnsi="Arial" w:cs="Arial"/>
          <w:noProof/>
          <w:sz w:val="24"/>
          <w:szCs w:val="24"/>
          <w:highlight w:val="yellow"/>
          <w:lang w:eastAsia="en-GB"/>
        </w:rPr>
        <mc:AlternateContent>
          <mc:Choice Requires="wps">
            <w:drawing>
              <wp:anchor distT="0" distB="0" distL="114300" distR="114300" simplePos="0" relativeHeight="251658240" behindDoc="0" locked="0" layoutInCell="1" allowOverlap="1" wp14:anchorId="23266CEE" wp14:editId="3465B9EA">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CFCE2" w14:textId="77777777" w:rsidR="001A2E85" w:rsidRDefault="001A2E85" w:rsidP="001A2E85">
                            <w:pPr>
                              <w:spacing w:after="0"/>
                              <w:ind w:right="-46"/>
                              <w:rPr>
                                <w:rFonts w:cs="Arial"/>
                                <w:b/>
                                <w:bCs/>
                                <w:sz w:val="52"/>
                                <w:szCs w:val="52"/>
                              </w:rPr>
                            </w:pPr>
                          </w:p>
                          <w:p w14:paraId="202E5088" w14:textId="77777777" w:rsidR="001A2E85" w:rsidRDefault="00AD2AC8" w:rsidP="001A2E85">
                            <w:pPr>
                              <w:spacing w:after="0"/>
                              <w:ind w:right="-46"/>
                              <w:rPr>
                                <w:rFonts w:cs="Arial"/>
                                <w:b/>
                                <w:bCs/>
                                <w:sz w:val="52"/>
                                <w:szCs w:val="52"/>
                              </w:rPr>
                            </w:pPr>
                            <w:r>
                              <w:rPr>
                                <w:rFonts w:cs="Arial"/>
                                <w:b/>
                                <w:bCs/>
                                <w:sz w:val="52"/>
                                <w:szCs w:val="52"/>
                              </w:rPr>
                              <w:t>Money Matters</w:t>
                            </w:r>
                          </w:p>
                          <w:p w14:paraId="2BD43093" w14:textId="77777777" w:rsidR="001A2E85" w:rsidRDefault="00AD2AC8" w:rsidP="001A2E85">
                            <w:pPr>
                              <w:spacing w:after="0"/>
                              <w:ind w:right="-46"/>
                              <w:rPr>
                                <w:rFonts w:cs="Arial"/>
                                <w:b/>
                                <w:bCs/>
                                <w:sz w:val="52"/>
                                <w:szCs w:val="52"/>
                              </w:rPr>
                            </w:pPr>
                            <w:r>
                              <w:rPr>
                                <w:rFonts w:cs="Arial"/>
                                <w:b/>
                                <w:bCs/>
                                <w:sz w:val="52"/>
                                <w:szCs w:val="52"/>
                              </w:rPr>
                              <w:t>The County Council's Capital Financial Position</w:t>
                            </w:r>
                          </w:p>
                          <w:p w14:paraId="06582F9A" w14:textId="77777777" w:rsidR="001A2E85" w:rsidRPr="0037393E" w:rsidRDefault="00AD2AC8" w:rsidP="001A2E85">
                            <w:pPr>
                              <w:spacing w:after="0"/>
                              <w:ind w:right="-46"/>
                              <w:rPr>
                                <w:rFonts w:cs="Arial"/>
                                <w:b/>
                                <w:bCs/>
                                <w:sz w:val="52"/>
                                <w:szCs w:val="52"/>
                              </w:rPr>
                            </w:pPr>
                            <w:r>
                              <w:rPr>
                                <w:rFonts w:cs="Arial"/>
                                <w:b/>
                                <w:bCs/>
                                <w:sz w:val="52"/>
                                <w:szCs w:val="52"/>
                              </w:rPr>
                              <w:t>202</w:t>
                            </w:r>
                            <w:r w:rsidR="00BE55B3">
                              <w:rPr>
                                <w:rFonts w:cs="Arial"/>
                                <w:b/>
                                <w:bCs/>
                                <w:sz w:val="52"/>
                                <w:szCs w:val="52"/>
                              </w:rPr>
                              <w:t>1</w:t>
                            </w:r>
                            <w:r>
                              <w:rPr>
                                <w:rFonts w:cs="Arial"/>
                                <w:b/>
                                <w:bCs/>
                                <w:sz w:val="52"/>
                                <w:szCs w:val="52"/>
                              </w:rPr>
                              <w:t>/2</w:t>
                            </w:r>
                            <w:r w:rsidR="00BE55B3">
                              <w:rPr>
                                <w:rFonts w:cs="Arial"/>
                                <w:b/>
                                <w:bCs/>
                                <w:sz w:val="52"/>
                                <w:szCs w:val="52"/>
                              </w:rPr>
                              <w:t>2</w:t>
                            </w:r>
                            <w:r>
                              <w:rPr>
                                <w:rFonts w:cs="Arial"/>
                                <w:b/>
                                <w:bCs/>
                                <w:sz w:val="52"/>
                                <w:szCs w:val="52"/>
                              </w:rPr>
                              <w:t xml:space="preserve"> </w:t>
                            </w:r>
                            <w:r w:rsidR="00BE55B3">
                              <w:rPr>
                                <w:rFonts w:cs="Arial"/>
                                <w:b/>
                                <w:bCs/>
                                <w:sz w:val="52"/>
                                <w:szCs w:val="52"/>
                              </w:rPr>
                              <w:t>June 2021</w:t>
                            </w:r>
                            <w:r w:rsidRPr="00281769">
                              <w:rPr>
                                <w:rFonts w:cs="Arial"/>
                                <w:b/>
                                <w:bCs/>
                                <w:sz w:val="52"/>
                                <w:szCs w:val="52"/>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3266CEE" id="_x0000_t202" coordsize="21600,21600" o:spt="202" path="m,l,21600r21600,l21600,xe">
                <v:stroke joinstyle="miter"/>
                <v:path gradientshapeok="t" o:connecttype="rect"/>
              </v:shapetype>
              <v:shape id="Text Box 4" o:spid="_x0000_s1026" type="#_x0000_t202" style="position:absolute;left:0;text-align:left;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" filled="f" stroked="f">
                <v:textbox>
                  <w:txbxContent>
                    <w:p w14:paraId="706CFCE2" w14:textId="77777777" w:rsidR="001A2E85" w:rsidRDefault="001A2E85" w:rsidP="001A2E85">
                      <w:pPr>
                        <w:spacing w:after="0"/>
                        <w:ind w:right="-46"/>
                        <w:rPr>
                          <w:rFonts w:cs="Arial"/>
                          <w:b/>
                          <w:bCs/>
                          <w:sz w:val="52"/>
                          <w:szCs w:val="52"/>
                        </w:rPr>
                      </w:pPr>
                    </w:p>
                    <w:p w14:paraId="202E5088" w14:textId="77777777" w:rsidR="001A2E85" w:rsidRDefault="00AD2AC8" w:rsidP="001A2E85">
                      <w:pPr>
                        <w:spacing w:after="0"/>
                        <w:ind w:right="-46"/>
                        <w:rPr>
                          <w:rFonts w:cs="Arial"/>
                          <w:b/>
                          <w:bCs/>
                          <w:sz w:val="52"/>
                          <w:szCs w:val="52"/>
                        </w:rPr>
                      </w:pPr>
                      <w:r>
                        <w:rPr>
                          <w:rFonts w:cs="Arial"/>
                          <w:b/>
                          <w:bCs/>
                          <w:sz w:val="52"/>
                          <w:szCs w:val="52"/>
                        </w:rPr>
                        <w:t>Money Matters</w:t>
                      </w:r>
                    </w:p>
                    <w:p w14:paraId="2BD43093" w14:textId="77777777" w:rsidR="001A2E85" w:rsidRDefault="00AD2AC8" w:rsidP="001A2E85">
                      <w:pPr>
                        <w:spacing w:after="0"/>
                        <w:ind w:right="-46"/>
                        <w:rPr>
                          <w:rFonts w:cs="Arial"/>
                          <w:b/>
                          <w:bCs/>
                          <w:sz w:val="52"/>
                          <w:szCs w:val="52"/>
                        </w:rPr>
                      </w:pPr>
                      <w:r>
                        <w:rPr>
                          <w:rFonts w:cs="Arial"/>
                          <w:b/>
                          <w:bCs/>
                          <w:sz w:val="52"/>
                          <w:szCs w:val="52"/>
                        </w:rPr>
                        <w:t>The County Council's Capital Financial Position</w:t>
                      </w:r>
                    </w:p>
                    <w:p w14:paraId="06582F9A" w14:textId="77777777" w:rsidR="001A2E85" w:rsidRPr="0037393E" w:rsidRDefault="00AD2AC8" w:rsidP="001A2E85">
                      <w:pPr>
                        <w:spacing w:after="0"/>
                        <w:ind w:right="-46"/>
                        <w:rPr>
                          <w:rFonts w:cs="Arial"/>
                          <w:b/>
                          <w:bCs/>
                          <w:sz w:val="52"/>
                          <w:szCs w:val="52"/>
                        </w:rPr>
                      </w:pPr>
                      <w:r>
                        <w:rPr>
                          <w:rFonts w:cs="Arial"/>
                          <w:b/>
                          <w:bCs/>
                          <w:sz w:val="52"/>
                          <w:szCs w:val="52"/>
                        </w:rPr>
                        <w:t>202</w:t>
                      </w:r>
                      <w:r w:rsidR="00BE55B3">
                        <w:rPr>
                          <w:rFonts w:cs="Arial"/>
                          <w:b/>
                          <w:bCs/>
                          <w:sz w:val="52"/>
                          <w:szCs w:val="52"/>
                        </w:rPr>
                        <w:t>1</w:t>
                      </w:r>
                      <w:r>
                        <w:rPr>
                          <w:rFonts w:cs="Arial"/>
                          <w:b/>
                          <w:bCs/>
                          <w:sz w:val="52"/>
                          <w:szCs w:val="52"/>
                        </w:rPr>
                        <w:t>/2</w:t>
                      </w:r>
                      <w:r w:rsidR="00BE55B3">
                        <w:rPr>
                          <w:rFonts w:cs="Arial"/>
                          <w:b/>
                          <w:bCs/>
                          <w:sz w:val="52"/>
                          <w:szCs w:val="52"/>
                        </w:rPr>
                        <w:t>2</w:t>
                      </w:r>
                      <w:r>
                        <w:rPr>
                          <w:rFonts w:cs="Arial"/>
                          <w:b/>
                          <w:bCs/>
                          <w:sz w:val="52"/>
                          <w:szCs w:val="52"/>
                        </w:rPr>
                        <w:t xml:space="preserve"> </w:t>
                      </w:r>
                      <w:r w:rsidR="00BE55B3">
                        <w:rPr>
                          <w:rFonts w:cs="Arial"/>
                          <w:b/>
                          <w:bCs/>
                          <w:sz w:val="52"/>
                          <w:szCs w:val="52"/>
                        </w:rPr>
                        <w:t>June 2021</w:t>
                      </w:r>
                      <w:r w:rsidRPr="00281769">
                        <w:rPr>
                          <w:rFonts w:cs="Arial"/>
                          <w:b/>
                          <w:bCs/>
                          <w:sz w:val="52"/>
                          <w:szCs w:val="52"/>
                        </w:rPr>
                        <w:t xml:space="preserve"> </w:t>
                      </w:r>
                    </w:p>
                  </w:txbxContent>
                </v:textbox>
              </v:shape>
            </w:pict>
          </mc:Fallback>
        </mc:AlternateContent>
      </w:r>
      <w:r w:rsidRPr="008D0E7A">
        <w:rPr>
          <w:rFonts w:ascii="Arial" w:eastAsia="Calibri" w:hAnsi="Arial" w:cs="Arial"/>
          <w:sz w:val="24"/>
          <w:szCs w:val="24"/>
          <w:highlight w:val="yellow"/>
        </w:rPr>
        <w:t xml:space="preserve"> </w:t>
      </w:r>
    </w:p>
    <w:tbl>
      <w:tblPr>
        <w:tblStyle w:val="TableGrid"/>
        <w:tblW w:w="0" w:type="auto"/>
        <w:tblLook w:val="04A0" w:firstRow="1" w:lastRow="0" w:firstColumn="1" w:lastColumn="0" w:noHBand="0" w:noVBand="1"/>
      </w:tblPr>
      <w:tblGrid>
        <w:gridCol w:w="562"/>
        <w:gridCol w:w="5437"/>
        <w:gridCol w:w="3017"/>
      </w:tblGrid>
      <w:tr w:rsidR="00A04DC4" w14:paraId="771D1BA2" w14:textId="77777777" w:rsidTr="001A2E85">
        <w:trPr>
          <w:trHeight w:val="699"/>
        </w:trPr>
        <w:tc>
          <w:tcPr>
            <w:tcW w:w="562" w:type="dxa"/>
            <w:vAlign w:val="center"/>
          </w:tcPr>
          <w:p w14:paraId="0029D972"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tc>
        <w:tc>
          <w:tcPr>
            <w:tcW w:w="5437" w:type="dxa"/>
            <w:vAlign w:val="center"/>
          </w:tcPr>
          <w:p w14:paraId="60879F03" w14:textId="77777777" w:rsidR="001A2E85" w:rsidRPr="008D0E7A" w:rsidRDefault="00AD2AC8"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Contents</w:t>
            </w:r>
          </w:p>
        </w:tc>
        <w:tc>
          <w:tcPr>
            <w:tcW w:w="3017" w:type="dxa"/>
            <w:shd w:val="clear" w:color="auto" w:fill="auto"/>
            <w:vAlign w:val="center"/>
          </w:tcPr>
          <w:p w14:paraId="4DEC2390" w14:textId="6F9CC9FA" w:rsidR="001A2E85" w:rsidRPr="008D0E7A" w:rsidRDefault="00AD2AC8"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Page</w:t>
            </w:r>
          </w:p>
        </w:tc>
      </w:tr>
      <w:tr w:rsidR="00A04DC4" w14:paraId="5473DCCE" w14:textId="77777777" w:rsidTr="001A2E85">
        <w:tc>
          <w:tcPr>
            <w:tcW w:w="562" w:type="dxa"/>
            <w:vAlign w:val="center"/>
          </w:tcPr>
          <w:p w14:paraId="32BA0B44" w14:textId="77777777" w:rsidR="001A2E85" w:rsidRPr="008D0E7A" w:rsidRDefault="00AD2AC8"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1</w:t>
            </w:r>
          </w:p>
        </w:tc>
        <w:tc>
          <w:tcPr>
            <w:tcW w:w="5437" w:type="dxa"/>
            <w:vAlign w:val="center"/>
          </w:tcPr>
          <w:p w14:paraId="264EFB75"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p w14:paraId="3F11837B" w14:textId="77777777" w:rsidR="001A2E85" w:rsidRPr="008D0E7A" w:rsidRDefault="00AD2AC8"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Introduction</w:t>
            </w:r>
          </w:p>
          <w:p w14:paraId="1DEDE691"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4AB31D32" w14:textId="279C9D9A" w:rsidR="001A2E85" w:rsidRPr="008D0E7A" w:rsidRDefault="00D303F1" w:rsidP="001A2E85">
            <w:pPr>
              <w:autoSpaceDE w:val="0"/>
              <w:autoSpaceDN w:val="0"/>
              <w:adjustRightInd w:val="0"/>
              <w:ind w:right="-46"/>
              <w:jc w:val="both"/>
              <w:rPr>
                <w:rFonts w:ascii="Arial" w:eastAsia="Calibri" w:hAnsi="Arial" w:cs="Arial"/>
                <w:b/>
                <w:bCs/>
                <w:color w:val="000000"/>
                <w:sz w:val="24"/>
                <w:szCs w:val="24"/>
              </w:rPr>
            </w:pPr>
            <w:r>
              <w:rPr>
                <w:rFonts w:ascii="Arial" w:eastAsia="Calibri" w:hAnsi="Arial" w:cs="Arial"/>
                <w:b/>
                <w:bCs/>
                <w:color w:val="000000"/>
                <w:sz w:val="24"/>
                <w:szCs w:val="24"/>
              </w:rPr>
              <w:t>3</w:t>
            </w:r>
          </w:p>
        </w:tc>
      </w:tr>
      <w:tr w:rsidR="00A04DC4" w14:paraId="488282C9" w14:textId="77777777" w:rsidTr="001A2E85">
        <w:tc>
          <w:tcPr>
            <w:tcW w:w="562" w:type="dxa"/>
            <w:vAlign w:val="center"/>
          </w:tcPr>
          <w:p w14:paraId="7BEABC46" w14:textId="77777777" w:rsidR="001A2E85" w:rsidRPr="008D0E7A" w:rsidRDefault="00AD2AC8"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2</w:t>
            </w:r>
          </w:p>
        </w:tc>
        <w:tc>
          <w:tcPr>
            <w:tcW w:w="5437" w:type="dxa"/>
            <w:vAlign w:val="center"/>
          </w:tcPr>
          <w:p w14:paraId="7745C9C7"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p w14:paraId="4B5ADD57" w14:textId="77777777" w:rsidR="001A2E85" w:rsidRPr="008D0E7A" w:rsidRDefault="00AD2AC8"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Delivery Programme</w:t>
            </w:r>
          </w:p>
          <w:p w14:paraId="77EA2ACB"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6D78A5EE" w14:textId="3E56DD02" w:rsidR="001A2E85" w:rsidRPr="008D0E7A" w:rsidRDefault="00D303F1" w:rsidP="001A2E85">
            <w:pPr>
              <w:autoSpaceDE w:val="0"/>
              <w:autoSpaceDN w:val="0"/>
              <w:adjustRightInd w:val="0"/>
              <w:ind w:right="-46"/>
              <w:jc w:val="both"/>
              <w:rPr>
                <w:rFonts w:ascii="Arial" w:eastAsia="Calibri" w:hAnsi="Arial" w:cs="Arial"/>
                <w:b/>
                <w:bCs/>
                <w:color w:val="000000"/>
                <w:sz w:val="24"/>
                <w:szCs w:val="24"/>
              </w:rPr>
            </w:pPr>
            <w:r>
              <w:rPr>
                <w:rFonts w:ascii="Arial" w:eastAsia="Calibri" w:hAnsi="Arial" w:cs="Arial"/>
                <w:b/>
                <w:bCs/>
                <w:color w:val="000000"/>
                <w:sz w:val="24"/>
                <w:szCs w:val="24"/>
              </w:rPr>
              <w:t>3</w:t>
            </w:r>
          </w:p>
        </w:tc>
      </w:tr>
      <w:tr w:rsidR="00A04DC4" w14:paraId="2917B909" w14:textId="77777777" w:rsidTr="001A2E85">
        <w:tc>
          <w:tcPr>
            <w:tcW w:w="562" w:type="dxa"/>
            <w:vAlign w:val="center"/>
          </w:tcPr>
          <w:p w14:paraId="26C162D8" w14:textId="3BCFFD0D" w:rsidR="001A2E85" w:rsidRPr="008D0E7A" w:rsidRDefault="00AD2AC8"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3</w:t>
            </w:r>
          </w:p>
        </w:tc>
        <w:tc>
          <w:tcPr>
            <w:tcW w:w="5437" w:type="dxa"/>
            <w:vAlign w:val="center"/>
          </w:tcPr>
          <w:p w14:paraId="63F9CE1C"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p w14:paraId="0164F99E" w14:textId="77777777" w:rsidR="001A2E85" w:rsidRPr="008D0E7A" w:rsidRDefault="00AD2AC8" w:rsidP="001A2E85">
            <w:pPr>
              <w:autoSpaceDE w:val="0"/>
              <w:autoSpaceDN w:val="0"/>
              <w:adjustRightInd w:val="0"/>
              <w:ind w:right="-46"/>
              <w:jc w:val="both"/>
              <w:rPr>
                <w:rFonts w:ascii="Arial" w:eastAsia="Calibri" w:hAnsi="Arial" w:cs="Arial"/>
                <w:b/>
                <w:bCs/>
                <w:color w:val="000000"/>
                <w:sz w:val="24"/>
                <w:szCs w:val="24"/>
              </w:rPr>
            </w:pPr>
            <w:r w:rsidRPr="008D0E7A">
              <w:rPr>
                <w:rFonts w:ascii="Arial" w:eastAsia="Calibri" w:hAnsi="Arial" w:cs="Arial"/>
                <w:b/>
                <w:bCs/>
                <w:color w:val="000000"/>
                <w:sz w:val="24"/>
                <w:szCs w:val="24"/>
              </w:rPr>
              <w:t>Detailed Narrative</w:t>
            </w:r>
          </w:p>
          <w:p w14:paraId="19C8D607" w14:textId="77777777" w:rsidR="001A2E85" w:rsidRPr="008D0E7A" w:rsidRDefault="001A2E85"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48C783CA" w14:textId="25697B2E" w:rsidR="001A2E85" w:rsidRPr="008D0E7A" w:rsidRDefault="00D303F1" w:rsidP="001A2E85">
            <w:pPr>
              <w:autoSpaceDE w:val="0"/>
              <w:autoSpaceDN w:val="0"/>
              <w:adjustRightInd w:val="0"/>
              <w:ind w:right="-46"/>
              <w:jc w:val="both"/>
              <w:rPr>
                <w:rFonts w:ascii="Arial" w:eastAsia="Calibri" w:hAnsi="Arial" w:cs="Arial"/>
                <w:b/>
                <w:bCs/>
                <w:color w:val="000000"/>
                <w:sz w:val="24"/>
                <w:szCs w:val="24"/>
              </w:rPr>
            </w:pPr>
            <w:r>
              <w:rPr>
                <w:rFonts w:ascii="Arial" w:eastAsia="Calibri" w:hAnsi="Arial" w:cs="Arial"/>
                <w:b/>
                <w:bCs/>
                <w:color w:val="000000"/>
                <w:sz w:val="24"/>
                <w:szCs w:val="24"/>
              </w:rPr>
              <w:t>4</w:t>
            </w:r>
          </w:p>
        </w:tc>
      </w:tr>
    </w:tbl>
    <w:p w14:paraId="0E224592" w14:textId="77777777" w:rsidR="001A2E85" w:rsidRPr="008D0E7A" w:rsidRDefault="00AD2AC8" w:rsidP="001A2E85">
      <w:pPr>
        <w:spacing w:after="0"/>
        <w:jc w:val="both"/>
        <w:rPr>
          <w:rFonts w:ascii="Arial" w:hAnsi="Arial" w:cs="Arial"/>
          <w:b/>
          <w:sz w:val="24"/>
          <w:szCs w:val="24"/>
        </w:rPr>
      </w:pPr>
      <w:r w:rsidRPr="008D0E7A">
        <w:rPr>
          <w:rFonts w:ascii="Arial" w:hAnsi="Arial" w:cs="Arial"/>
          <w:b/>
          <w:sz w:val="24"/>
          <w:szCs w:val="24"/>
        </w:rPr>
        <w:br w:type="page"/>
      </w:r>
    </w:p>
    <w:p w14:paraId="53D3A776" w14:textId="077A6DB9" w:rsidR="001A2E85" w:rsidRPr="008D0E7A" w:rsidRDefault="00AD2AC8" w:rsidP="001A2E85">
      <w:pPr>
        <w:spacing w:after="0"/>
        <w:jc w:val="both"/>
        <w:rPr>
          <w:rFonts w:ascii="Arial" w:hAnsi="Arial" w:cs="Arial"/>
          <w:b/>
          <w:sz w:val="24"/>
          <w:szCs w:val="24"/>
        </w:rPr>
      </w:pPr>
      <w:r w:rsidRPr="008D0E7A">
        <w:rPr>
          <w:rFonts w:ascii="Arial" w:hAnsi="Arial" w:cs="Arial"/>
          <w:b/>
          <w:sz w:val="24"/>
          <w:szCs w:val="24"/>
        </w:rPr>
        <w:lastRenderedPageBreak/>
        <w:t xml:space="preserve">Capital Programme Monitoring – </w:t>
      </w:r>
      <w:r w:rsidR="00805720" w:rsidRPr="008D0E7A">
        <w:rPr>
          <w:rFonts w:ascii="Arial" w:hAnsi="Arial" w:cs="Arial"/>
          <w:b/>
          <w:sz w:val="24"/>
          <w:szCs w:val="24"/>
        </w:rPr>
        <w:t>June 2021</w:t>
      </w:r>
    </w:p>
    <w:p w14:paraId="79CC4742" w14:textId="77777777" w:rsidR="001A2E85" w:rsidRPr="008D0E7A" w:rsidRDefault="001A2E85" w:rsidP="001A2E85">
      <w:pPr>
        <w:spacing w:after="0"/>
        <w:jc w:val="both"/>
        <w:rPr>
          <w:rFonts w:ascii="Arial" w:hAnsi="Arial" w:cs="Arial"/>
          <w:b/>
          <w:sz w:val="24"/>
          <w:szCs w:val="24"/>
        </w:rPr>
      </w:pPr>
    </w:p>
    <w:p w14:paraId="2CD6B6AC" w14:textId="77777777" w:rsidR="001A2E85" w:rsidRPr="008D0E7A" w:rsidRDefault="00AD2AC8" w:rsidP="001A2E85">
      <w:pPr>
        <w:numPr>
          <w:ilvl w:val="0"/>
          <w:numId w:val="1"/>
        </w:numPr>
        <w:spacing w:after="0"/>
        <w:contextualSpacing/>
        <w:jc w:val="both"/>
        <w:rPr>
          <w:rFonts w:ascii="Arial" w:hAnsi="Arial" w:cs="Arial"/>
          <w:b/>
          <w:sz w:val="24"/>
          <w:szCs w:val="24"/>
        </w:rPr>
      </w:pPr>
      <w:r w:rsidRPr="008D0E7A">
        <w:rPr>
          <w:rFonts w:ascii="Arial" w:hAnsi="Arial" w:cs="Arial"/>
          <w:b/>
          <w:sz w:val="24"/>
          <w:szCs w:val="24"/>
        </w:rPr>
        <w:t>Introduction</w:t>
      </w:r>
    </w:p>
    <w:p w14:paraId="619E9C84" w14:textId="48CEF650" w:rsidR="00FB6B9D" w:rsidRDefault="00AD2AC8" w:rsidP="008D0E7A">
      <w:pPr>
        <w:spacing w:after="0" w:line="240" w:lineRule="auto"/>
        <w:jc w:val="both"/>
        <w:rPr>
          <w:rFonts w:ascii="Arial" w:hAnsi="Arial" w:cs="Arial"/>
          <w:sz w:val="24"/>
          <w:szCs w:val="24"/>
        </w:rPr>
      </w:pPr>
      <w:r w:rsidRPr="008D0E7A">
        <w:rPr>
          <w:rFonts w:ascii="Arial" w:hAnsi="Arial" w:cs="Arial"/>
          <w:sz w:val="24"/>
          <w:szCs w:val="24"/>
        </w:rPr>
        <w:t xml:space="preserve">In February 2021 an indicative Capital Delivery Programme of £152.439m was agreed </w:t>
      </w:r>
      <w:r w:rsidR="004B7502">
        <w:rPr>
          <w:rFonts w:ascii="Arial" w:hAnsi="Arial" w:cs="Arial"/>
          <w:sz w:val="24"/>
          <w:szCs w:val="24"/>
        </w:rPr>
        <w:t>at Full Council</w:t>
      </w:r>
      <w:r w:rsidRPr="008D0E7A">
        <w:rPr>
          <w:rFonts w:ascii="Arial" w:hAnsi="Arial" w:cs="Arial"/>
          <w:sz w:val="24"/>
          <w:szCs w:val="24"/>
        </w:rPr>
        <w:t xml:space="preserve">. This delivery programme figure has been revisited following confirmation of the final 2020/21 slipped delivery figures, subsequently approved </w:t>
      </w:r>
      <w:proofErr w:type="gramStart"/>
      <w:r w:rsidRPr="008D0E7A">
        <w:rPr>
          <w:rFonts w:ascii="Arial" w:hAnsi="Arial" w:cs="Arial"/>
          <w:sz w:val="24"/>
          <w:szCs w:val="24"/>
        </w:rPr>
        <w:t>additions</w:t>
      </w:r>
      <w:proofErr w:type="gramEnd"/>
      <w:r w:rsidRPr="008D0E7A">
        <w:rPr>
          <w:rFonts w:ascii="Arial" w:hAnsi="Arial" w:cs="Arial"/>
          <w:sz w:val="24"/>
          <w:szCs w:val="24"/>
        </w:rPr>
        <w:t xml:space="preserve"> and re-profiling of the programme</w:t>
      </w:r>
      <w:r w:rsidR="004B7502">
        <w:rPr>
          <w:rFonts w:ascii="Arial" w:hAnsi="Arial" w:cs="Arial"/>
          <w:sz w:val="24"/>
          <w:szCs w:val="24"/>
        </w:rPr>
        <w:t>, and</w:t>
      </w:r>
      <w:r w:rsidRPr="008D0E7A">
        <w:rPr>
          <w:rFonts w:ascii="Arial" w:hAnsi="Arial" w:cs="Arial"/>
          <w:sz w:val="24"/>
          <w:szCs w:val="24"/>
        </w:rPr>
        <w:t xml:space="preserve"> ha</w:t>
      </w:r>
      <w:r w:rsidR="004B7502">
        <w:rPr>
          <w:rFonts w:ascii="Arial" w:hAnsi="Arial" w:cs="Arial"/>
          <w:sz w:val="24"/>
          <w:szCs w:val="24"/>
        </w:rPr>
        <w:t>s</w:t>
      </w:r>
      <w:r w:rsidRPr="008D0E7A">
        <w:rPr>
          <w:rFonts w:ascii="Arial" w:hAnsi="Arial" w:cs="Arial"/>
          <w:sz w:val="24"/>
          <w:szCs w:val="24"/>
        </w:rPr>
        <w:t xml:space="preserve"> increased the in-year programme to £160.324m. This figure will form the basis of the capital programme monitoring throughout the financial year.</w:t>
      </w:r>
    </w:p>
    <w:p w14:paraId="0FD064BB" w14:textId="77777777" w:rsidR="008D0E7A" w:rsidRPr="008D0E7A" w:rsidRDefault="008D0E7A" w:rsidP="008D0E7A">
      <w:pPr>
        <w:spacing w:after="0" w:line="240" w:lineRule="auto"/>
        <w:jc w:val="both"/>
        <w:rPr>
          <w:rFonts w:ascii="Arial" w:hAnsi="Arial" w:cs="Arial"/>
          <w:sz w:val="24"/>
          <w:szCs w:val="24"/>
        </w:rPr>
      </w:pPr>
    </w:p>
    <w:p w14:paraId="1CE74EB2" w14:textId="7BC2E020" w:rsidR="00FB6B9D" w:rsidRDefault="00AD2AC8" w:rsidP="008D0E7A">
      <w:pPr>
        <w:spacing w:after="0" w:line="240" w:lineRule="auto"/>
        <w:jc w:val="both"/>
        <w:rPr>
          <w:rFonts w:ascii="Arial" w:hAnsi="Arial" w:cs="Arial"/>
          <w:sz w:val="24"/>
          <w:szCs w:val="24"/>
        </w:rPr>
      </w:pPr>
      <w:r w:rsidRPr="008D0E7A">
        <w:rPr>
          <w:rFonts w:ascii="Arial" w:hAnsi="Arial" w:cs="Arial"/>
          <w:sz w:val="24"/>
          <w:szCs w:val="24"/>
        </w:rPr>
        <w:t>The delivery programme is shown in section 2 split by block. This is an ambitious delivery programme that is pushing to catch up on slipped delivery due to two lockdowns within 2020/21, as well as aiming to deliver schemes already programmed in for delivery this financial year. The delivery programme has been agreed by service heads and the project and programme managers will be held accountable using the following actions:</w:t>
      </w:r>
    </w:p>
    <w:p w14:paraId="7E1D381D" w14:textId="77777777" w:rsidR="00447011" w:rsidRPr="008D0E7A" w:rsidRDefault="00447011" w:rsidP="008D0E7A">
      <w:pPr>
        <w:spacing w:after="0" w:line="240" w:lineRule="auto"/>
        <w:jc w:val="both"/>
        <w:rPr>
          <w:rFonts w:ascii="Arial" w:hAnsi="Arial" w:cs="Arial"/>
          <w:sz w:val="24"/>
          <w:szCs w:val="24"/>
        </w:rPr>
      </w:pPr>
    </w:p>
    <w:p w14:paraId="70C2B4DD" w14:textId="60623057" w:rsidR="00FB6B9D" w:rsidRDefault="00AD2AC8" w:rsidP="008D0E7A">
      <w:pPr>
        <w:numPr>
          <w:ilvl w:val="0"/>
          <w:numId w:val="2"/>
        </w:numPr>
        <w:spacing w:line="240" w:lineRule="auto"/>
        <w:contextualSpacing/>
        <w:jc w:val="both"/>
        <w:rPr>
          <w:rFonts w:ascii="Arial" w:hAnsi="Arial" w:cs="Arial"/>
          <w:sz w:val="24"/>
          <w:szCs w:val="24"/>
        </w:rPr>
      </w:pPr>
      <w:r w:rsidRPr="008D0E7A">
        <w:rPr>
          <w:rFonts w:ascii="Arial" w:hAnsi="Arial" w:cs="Arial"/>
          <w:sz w:val="24"/>
          <w:szCs w:val="24"/>
        </w:rPr>
        <w:t>Detailed monitoring of the delivery programme throughout 2021/22 to ensure variances are reported in a timely manner and a robust level of challenge is provided to programme and project managers to ensure delivery remains on track</w:t>
      </w:r>
      <w:r w:rsidR="00447011">
        <w:rPr>
          <w:rFonts w:ascii="Arial" w:hAnsi="Arial" w:cs="Arial"/>
          <w:sz w:val="24"/>
          <w:szCs w:val="24"/>
        </w:rPr>
        <w:t>.</w:t>
      </w:r>
    </w:p>
    <w:p w14:paraId="31E561C2" w14:textId="77777777" w:rsidR="00447011" w:rsidRPr="008D0E7A" w:rsidRDefault="00447011" w:rsidP="00447011">
      <w:pPr>
        <w:spacing w:line="240" w:lineRule="auto"/>
        <w:ind w:left="720"/>
        <w:contextualSpacing/>
        <w:jc w:val="both"/>
        <w:rPr>
          <w:rFonts w:ascii="Arial" w:hAnsi="Arial" w:cs="Arial"/>
          <w:sz w:val="24"/>
          <w:szCs w:val="24"/>
        </w:rPr>
      </w:pPr>
    </w:p>
    <w:p w14:paraId="442ABC86" w14:textId="4B9DE281" w:rsidR="001A2E85" w:rsidRPr="00447011" w:rsidRDefault="00AD2AC8" w:rsidP="00447011">
      <w:pPr>
        <w:numPr>
          <w:ilvl w:val="0"/>
          <w:numId w:val="2"/>
        </w:numPr>
        <w:spacing w:line="240" w:lineRule="auto"/>
        <w:contextualSpacing/>
        <w:jc w:val="both"/>
        <w:rPr>
          <w:rFonts w:ascii="Arial" w:hAnsi="Arial" w:cs="Arial"/>
          <w:sz w:val="24"/>
          <w:szCs w:val="24"/>
        </w:rPr>
      </w:pPr>
      <w:r w:rsidRPr="008D0E7A">
        <w:rPr>
          <w:rFonts w:ascii="Arial" w:hAnsi="Arial" w:cs="Arial"/>
          <w:sz w:val="24"/>
          <w:szCs w:val="24"/>
        </w:rPr>
        <w:t>Performance reports developed to enable the capital board to undertake this monitoring and challenge.</w:t>
      </w:r>
    </w:p>
    <w:p w14:paraId="10A7A95D" w14:textId="77777777" w:rsidR="001A2E85" w:rsidRPr="008D0E7A" w:rsidRDefault="001A2E85" w:rsidP="001A2E85">
      <w:pPr>
        <w:spacing w:after="0" w:line="240" w:lineRule="auto"/>
        <w:ind w:left="720"/>
        <w:contextualSpacing/>
        <w:jc w:val="both"/>
        <w:rPr>
          <w:rFonts w:ascii="Arial" w:hAnsi="Arial" w:cs="Arial"/>
          <w:sz w:val="24"/>
          <w:szCs w:val="24"/>
        </w:rPr>
      </w:pPr>
    </w:p>
    <w:p w14:paraId="0B1906E8" w14:textId="77777777" w:rsidR="001A2E85" w:rsidRPr="008D0E7A" w:rsidRDefault="00AD2AC8" w:rsidP="001A2E85">
      <w:pPr>
        <w:numPr>
          <w:ilvl w:val="0"/>
          <w:numId w:val="1"/>
        </w:numPr>
        <w:spacing w:after="0" w:line="240" w:lineRule="auto"/>
        <w:contextualSpacing/>
        <w:jc w:val="both"/>
        <w:rPr>
          <w:rFonts w:ascii="Arial" w:hAnsi="Arial" w:cs="Arial"/>
          <w:b/>
          <w:sz w:val="24"/>
          <w:szCs w:val="24"/>
        </w:rPr>
      </w:pPr>
      <w:r w:rsidRPr="008D0E7A">
        <w:rPr>
          <w:rFonts w:ascii="Arial" w:hAnsi="Arial" w:cs="Arial"/>
          <w:b/>
          <w:sz w:val="24"/>
          <w:szCs w:val="24"/>
        </w:rPr>
        <w:t>Delivery Programme</w:t>
      </w:r>
    </w:p>
    <w:p w14:paraId="5A2AAA5D" w14:textId="77777777" w:rsidR="001A2E85" w:rsidRPr="008D0E7A" w:rsidRDefault="001A2E85" w:rsidP="001A2E85">
      <w:pPr>
        <w:spacing w:after="0" w:line="240" w:lineRule="auto"/>
        <w:ind w:left="360"/>
        <w:contextualSpacing/>
        <w:jc w:val="both"/>
        <w:rPr>
          <w:rFonts w:ascii="Arial" w:hAnsi="Arial" w:cs="Arial"/>
          <w:b/>
          <w:sz w:val="24"/>
          <w:szCs w:val="24"/>
        </w:rPr>
      </w:pPr>
    </w:p>
    <w:p w14:paraId="207CD0BB" w14:textId="0F175C9B" w:rsidR="00BD3445" w:rsidRPr="008D0E7A" w:rsidRDefault="00AD2AC8" w:rsidP="00447011">
      <w:pPr>
        <w:spacing w:line="240" w:lineRule="auto"/>
        <w:jc w:val="both"/>
        <w:rPr>
          <w:rFonts w:ascii="Arial" w:hAnsi="Arial" w:cs="Arial"/>
          <w:sz w:val="24"/>
          <w:szCs w:val="24"/>
        </w:rPr>
      </w:pPr>
      <w:r w:rsidRPr="008D0E7A">
        <w:rPr>
          <w:rFonts w:ascii="Arial" w:hAnsi="Arial" w:cs="Arial"/>
          <w:sz w:val="24"/>
          <w:szCs w:val="24"/>
        </w:rPr>
        <w:t xml:space="preserve">The current delivery programme has been set and is made up of the </w:t>
      </w:r>
      <w:r w:rsidR="004B7502">
        <w:rPr>
          <w:rFonts w:ascii="Arial" w:hAnsi="Arial" w:cs="Arial"/>
          <w:sz w:val="24"/>
          <w:szCs w:val="24"/>
        </w:rPr>
        <w:t>Full Council</w:t>
      </w:r>
      <w:r w:rsidR="004B7502" w:rsidRPr="008D0E7A">
        <w:rPr>
          <w:rFonts w:ascii="Arial" w:hAnsi="Arial" w:cs="Arial"/>
          <w:sz w:val="24"/>
          <w:szCs w:val="24"/>
        </w:rPr>
        <w:t xml:space="preserve"> </w:t>
      </w:r>
      <w:r w:rsidRPr="008D0E7A">
        <w:rPr>
          <w:rFonts w:ascii="Arial" w:hAnsi="Arial" w:cs="Arial"/>
          <w:sz w:val="24"/>
          <w:szCs w:val="24"/>
        </w:rPr>
        <w:t xml:space="preserve">agreed 2021/22 budget and an expected delivery amount for prior year schemes. The total delivery programme is £160.324m. The forecast </w:t>
      </w:r>
      <w:proofErr w:type="gramStart"/>
      <w:r w:rsidRPr="008D0E7A">
        <w:rPr>
          <w:rFonts w:ascii="Arial" w:hAnsi="Arial" w:cs="Arial"/>
          <w:sz w:val="24"/>
          <w:szCs w:val="24"/>
        </w:rPr>
        <w:t>spend</w:t>
      </w:r>
      <w:proofErr w:type="gramEnd"/>
      <w:r w:rsidRPr="008D0E7A">
        <w:rPr>
          <w:rFonts w:ascii="Arial" w:hAnsi="Arial" w:cs="Arial"/>
          <w:sz w:val="24"/>
          <w:szCs w:val="24"/>
        </w:rPr>
        <w:t xml:space="preserve"> for 2021/22 is £160.558m, giving a variance against the delivery programme of £0.234m, c0.1%. Table 1 shows the delivery plan and forecast spend by block and a detailed narrative by block is provided in section 3.</w:t>
      </w:r>
    </w:p>
    <w:p w14:paraId="0F973855" w14:textId="77777777" w:rsidR="001A2E85" w:rsidRPr="008D0E7A" w:rsidRDefault="001A2E85" w:rsidP="001A2E85">
      <w:pPr>
        <w:spacing w:after="0" w:line="240" w:lineRule="auto"/>
        <w:jc w:val="both"/>
        <w:rPr>
          <w:rFonts w:ascii="Arial" w:hAnsi="Arial" w:cs="Arial"/>
          <w:sz w:val="24"/>
          <w:szCs w:val="24"/>
        </w:rPr>
      </w:pPr>
    </w:p>
    <w:p w14:paraId="3758CC40" w14:textId="77777777" w:rsidR="001A2E85" w:rsidRPr="008D0E7A" w:rsidRDefault="001A2E85" w:rsidP="001A2E85">
      <w:pPr>
        <w:spacing w:after="0" w:line="240" w:lineRule="auto"/>
        <w:jc w:val="both"/>
        <w:rPr>
          <w:rFonts w:ascii="Arial" w:hAnsi="Arial" w:cs="Arial"/>
          <w:sz w:val="24"/>
          <w:szCs w:val="24"/>
        </w:rPr>
      </w:pPr>
    </w:p>
    <w:p w14:paraId="64A09601" w14:textId="77777777" w:rsidR="001A2E85" w:rsidRPr="008D0E7A" w:rsidRDefault="001A2E85" w:rsidP="001A2E85">
      <w:pPr>
        <w:spacing w:after="0" w:line="240" w:lineRule="auto"/>
        <w:jc w:val="both"/>
        <w:rPr>
          <w:rFonts w:ascii="Arial" w:hAnsi="Arial" w:cs="Arial"/>
          <w:sz w:val="24"/>
          <w:szCs w:val="24"/>
        </w:rPr>
      </w:pPr>
    </w:p>
    <w:p w14:paraId="7FA78DA2" w14:textId="77777777" w:rsidR="001A2E85" w:rsidRPr="008D0E7A" w:rsidRDefault="001A2E85" w:rsidP="001A2E85">
      <w:pPr>
        <w:spacing w:after="0" w:line="240" w:lineRule="auto"/>
        <w:jc w:val="both"/>
        <w:rPr>
          <w:rFonts w:ascii="Arial" w:hAnsi="Arial" w:cs="Arial"/>
          <w:sz w:val="24"/>
          <w:szCs w:val="24"/>
        </w:rPr>
      </w:pPr>
    </w:p>
    <w:p w14:paraId="59F187EC" w14:textId="77777777" w:rsidR="001A2E85" w:rsidRPr="008D0E7A" w:rsidRDefault="001A2E85" w:rsidP="001A2E85">
      <w:pPr>
        <w:spacing w:after="0" w:line="240" w:lineRule="auto"/>
        <w:jc w:val="both"/>
        <w:rPr>
          <w:rFonts w:ascii="Arial" w:hAnsi="Arial" w:cs="Arial"/>
          <w:sz w:val="24"/>
          <w:szCs w:val="24"/>
        </w:rPr>
      </w:pPr>
    </w:p>
    <w:p w14:paraId="21F83D2E" w14:textId="77777777" w:rsidR="001A2E85" w:rsidRPr="008D0E7A" w:rsidRDefault="001A2E85" w:rsidP="001A2E85">
      <w:pPr>
        <w:spacing w:after="0" w:line="240" w:lineRule="auto"/>
        <w:jc w:val="both"/>
        <w:rPr>
          <w:rFonts w:ascii="Arial" w:hAnsi="Arial" w:cs="Arial"/>
          <w:sz w:val="24"/>
          <w:szCs w:val="24"/>
        </w:rPr>
      </w:pPr>
    </w:p>
    <w:p w14:paraId="4B4FDC63" w14:textId="77777777" w:rsidR="001A2E85" w:rsidRPr="008D0E7A" w:rsidRDefault="001A2E85" w:rsidP="001A2E85">
      <w:pPr>
        <w:spacing w:after="0" w:line="240" w:lineRule="auto"/>
        <w:jc w:val="both"/>
        <w:rPr>
          <w:rFonts w:ascii="Arial" w:hAnsi="Arial" w:cs="Arial"/>
          <w:sz w:val="24"/>
          <w:szCs w:val="24"/>
        </w:rPr>
      </w:pPr>
    </w:p>
    <w:p w14:paraId="51C6912A" w14:textId="77777777" w:rsidR="001A2E85" w:rsidRPr="008D0E7A" w:rsidRDefault="001A2E85" w:rsidP="001A2E85">
      <w:pPr>
        <w:spacing w:after="0" w:line="240" w:lineRule="auto"/>
        <w:jc w:val="both"/>
        <w:rPr>
          <w:rFonts w:ascii="Arial" w:hAnsi="Arial" w:cs="Arial"/>
          <w:sz w:val="24"/>
          <w:szCs w:val="24"/>
        </w:rPr>
      </w:pPr>
    </w:p>
    <w:p w14:paraId="49BBD1DF" w14:textId="77777777" w:rsidR="001A2E85" w:rsidRPr="008D0E7A" w:rsidRDefault="001A2E85" w:rsidP="001A2E85">
      <w:pPr>
        <w:spacing w:after="0" w:line="240" w:lineRule="auto"/>
        <w:jc w:val="both"/>
        <w:rPr>
          <w:rFonts w:ascii="Arial" w:hAnsi="Arial" w:cs="Arial"/>
          <w:sz w:val="24"/>
          <w:szCs w:val="24"/>
        </w:rPr>
      </w:pPr>
    </w:p>
    <w:p w14:paraId="456F3B24" w14:textId="77777777" w:rsidR="001A2E85" w:rsidRPr="008D0E7A" w:rsidRDefault="001A2E85" w:rsidP="001A2E85">
      <w:pPr>
        <w:spacing w:after="0" w:line="240" w:lineRule="auto"/>
        <w:jc w:val="both"/>
        <w:rPr>
          <w:rFonts w:ascii="Arial" w:hAnsi="Arial" w:cs="Arial"/>
          <w:sz w:val="24"/>
          <w:szCs w:val="24"/>
        </w:rPr>
      </w:pPr>
    </w:p>
    <w:p w14:paraId="573CB9D4" w14:textId="77777777" w:rsidR="001A2E85" w:rsidRPr="008D0E7A" w:rsidRDefault="001A2E85" w:rsidP="001A2E85">
      <w:pPr>
        <w:spacing w:after="0" w:line="240" w:lineRule="auto"/>
        <w:jc w:val="both"/>
        <w:rPr>
          <w:rFonts w:ascii="Arial" w:hAnsi="Arial" w:cs="Arial"/>
          <w:sz w:val="24"/>
          <w:szCs w:val="24"/>
        </w:rPr>
      </w:pPr>
    </w:p>
    <w:p w14:paraId="4FB1ED7B" w14:textId="77777777" w:rsidR="001A2E85" w:rsidRPr="008D0E7A" w:rsidRDefault="001A2E85" w:rsidP="001A2E85">
      <w:pPr>
        <w:spacing w:after="0" w:line="240" w:lineRule="auto"/>
        <w:jc w:val="both"/>
        <w:rPr>
          <w:rFonts w:ascii="Arial" w:hAnsi="Arial" w:cs="Arial"/>
          <w:sz w:val="24"/>
          <w:szCs w:val="24"/>
        </w:rPr>
      </w:pPr>
    </w:p>
    <w:p w14:paraId="77F05DFF" w14:textId="77777777" w:rsidR="001A2E85" w:rsidRPr="008D0E7A" w:rsidRDefault="001A2E85" w:rsidP="001A2E85">
      <w:pPr>
        <w:spacing w:after="0" w:line="240" w:lineRule="auto"/>
        <w:jc w:val="both"/>
        <w:rPr>
          <w:rFonts w:ascii="Arial" w:hAnsi="Arial" w:cs="Arial"/>
          <w:sz w:val="24"/>
          <w:szCs w:val="24"/>
        </w:rPr>
      </w:pPr>
    </w:p>
    <w:p w14:paraId="5B53096E" w14:textId="77777777" w:rsidR="001A2E85" w:rsidRPr="008D0E7A" w:rsidRDefault="001A2E85" w:rsidP="001A2E85">
      <w:pPr>
        <w:spacing w:after="0" w:line="240" w:lineRule="auto"/>
        <w:jc w:val="both"/>
        <w:rPr>
          <w:rFonts w:ascii="Arial" w:hAnsi="Arial" w:cs="Arial"/>
          <w:sz w:val="24"/>
          <w:szCs w:val="24"/>
        </w:rPr>
      </w:pPr>
    </w:p>
    <w:p w14:paraId="18460AFF" w14:textId="3DE6AB1A" w:rsidR="001A2E85" w:rsidRDefault="001A2E85" w:rsidP="001A2E85">
      <w:pPr>
        <w:spacing w:after="0" w:line="240" w:lineRule="auto"/>
        <w:jc w:val="both"/>
        <w:rPr>
          <w:rFonts w:ascii="Arial" w:hAnsi="Arial" w:cs="Arial"/>
          <w:sz w:val="24"/>
          <w:szCs w:val="24"/>
        </w:rPr>
      </w:pPr>
    </w:p>
    <w:p w14:paraId="553EDF68" w14:textId="77777777" w:rsidR="00E576F1" w:rsidRPr="008D0E7A" w:rsidRDefault="00E576F1" w:rsidP="001A2E85">
      <w:pPr>
        <w:spacing w:after="0" w:line="240" w:lineRule="auto"/>
        <w:jc w:val="both"/>
        <w:rPr>
          <w:rFonts w:ascii="Arial" w:hAnsi="Arial" w:cs="Arial"/>
          <w:sz w:val="24"/>
          <w:szCs w:val="24"/>
        </w:rPr>
      </w:pPr>
    </w:p>
    <w:p w14:paraId="52209939" w14:textId="7075BA53" w:rsidR="001A2E85" w:rsidRPr="008D0E7A" w:rsidRDefault="00AD2AC8" w:rsidP="001A2E85">
      <w:pPr>
        <w:spacing w:after="0" w:line="240" w:lineRule="auto"/>
        <w:jc w:val="both"/>
        <w:rPr>
          <w:rFonts w:ascii="Arial" w:hAnsi="Arial" w:cs="Arial"/>
          <w:sz w:val="24"/>
          <w:szCs w:val="24"/>
        </w:rPr>
      </w:pPr>
      <w:r w:rsidRPr="008D0E7A">
        <w:rPr>
          <w:rFonts w:ascii="Arial" w:hAnsi="Arial" w:cs="Arial"/>
          <w:sz w:val="24"/>
          <w:szCs w:val="24"/>
        </w:rPr>
        <w:lastRenderedPageBreak/>
        <w:t>The total delivery programme is £</w:t>
      </w:r>
      <w:r w:rsidR="00997BBF" w:rsidRPr="008D0E7A">
        <w:rPr>
          <w:rFonts w:ascii="Arial" w:hAnsi="Arial" w:cs="Arial"/>
          <w:sz w:val="24"/>
          <w:szCs w:val="24"/>
        </w:rPr>
        <w:t>160.324</w:t>
      </w:r>
      <w:r w:rsidRPr="008D0E7A">
        <w:rPr>
          <w:rFonts w:ascii="Arial" w:hAnsi="Arial" w:cs="Arial"/>
          <w:sz w:val="24"/>
          <w:szCs w:val="24"/>
        </w:rPr>
        <w:t>m as set out in Table 1 below:</w:t>
      </w:r>
    </w:p>
    <w:p w14:paraId="47A30F93" w14:textId="77777777" w:rsidR="001A2E85" w:rsidRPr="008D0E7A" w:rsidRDefault="001A2E85" w:rsidP="001A2E85">
      <w:pPr>
        <w:spacing w:after="0"/>
        <w:jc w:val="both"/>
        <w:rPr>
          <w:rFonts w:ascii="Arial" w:hAnsi="Arial" w:cs="Arial"/>
          <w:b/>
          <w:color w:val="000000" w:themeColor="text1"/>
          <w:sz w:val="24"/>
          <w:szCs w:val="24"/>
        </w:rPr>
      </w:pPr>
    </w:p>
    <w:p w14:paraId="55995B82" w14:textId="484BF813" w:rsidR="001A2E85" w:rsidRPr="008D0E7A" w:rsidRDefault="00AD2AC8" w:rsidP="001A2E85">
      <w:pPr>
        <w:spacing w:after="0"/>
        <w:jc w:val="both"/>
        <w:rPr>
          <w:rFonts w:ascii="Arial" w:hAnsi="Arial" w:cs="Arial"/>
          <w:b/>
          <w:color w:val="000000" w:themeColor="text1"/>
          <w:sz w:val="24"/>
          <w:szCs w:val="24"/>
        </w:rPr>
      </w:pPr>
      <w:r w:rsidRPr="008D0E7A">
        <w:rPr>
          <w:rFonts w:ascii="Arial" w:hAnsi="Arial" w:cs="Arial"/>
          <w:b/>
          <w:color w:val="000000" w:themeColor="text1"/>
          <w:sz w:val="24"/>
          <w:szCs w:val="24"/>
        </w:rPr>
        <w:t>Table 1 – 202</w:t>
      </w:r>
      <w:r w:rsidR="006B3B84" w:rsidRPr="008D0E7A">
        <w:rPr>
          <w:rFonts w:ascii="Arial" w:hAnsi="Arial" w:cs="Arial"/>
          <w:b/>
          <w:color w:val="000000" w:themeColor="text1"/>
          <w:sz w:val="24"/>
          <w:szCs w:val="24"/>
        </w:rPr>
        <w:t>1</w:t>
      </w:r>
      <w:r w:rsidRPr="008D0E7A">
        <w:rPr>
          <w:rFonts w:ascii="Arial" w:hAnsi="Arial" w:cs="Arial"/>
          <w:b/>
          <w:color w:val="000000" w:themeColor="text1"/>
          <w:sz w:val="24"/>
          <w:szCs w:val="24"/>
        </w:rPr>
        <w:t>/2</w:t>
      </w:r>
      <w:r w:rsidR="006B3B84" w:rsidRPr="008D0E7A">
        <w:rPr>
          <w:rFonts w:ascii="Arial" w:hAnsi="Arial" w:cs="Arial"/>
          <w:b/>
          <w:color w:val="000000" w:themeColor="text1"/>
          <w:sz w:val="24"/>
          <w:szCs w:val="24"/>
        </w:rPr>
        <w:t>2</w:t>
      </w:r>
      <w:r w:rsidRPr="008D0E7A">
        <w:rPr>
          <w:rFonts w:ascii="Arial" w:hAnsi="Arial" w:cs="Arial"/>
          <w:b/>
          <w:color w:val="000000" w:themeColor="text1"/>
          <w:sz w:val="24"/>
          <w:szCs w:val="24"/>
        </w:rPr>
        <w:t xml:space="preserve"> Capital delivery programme by block</w:t>
      </w:r>
    </w:p>
    <w:p w14:paraId="775873A6" w14:textId="77777777" w:rsidR="001A2E85" w:rsidRPr="008D0E7A" w:rsidRDefault="001A2E85" w:rsidP="001A2E85">
      <w:pPr>
        <w:spacing w:after="0"/>
        <w:jc w:val="both"/>
        <w:rPr>
          <w:rFonts w:ascii="Arial" w:hAnsi="Arial" w:cs="Arial"/>
          <w:sz w:val="24"/>
          <w:szCs w:val="24"/>
        </w:rPr>
      </w:pPr>
    </w:p>
    <w:tbl>
      <w:tblPr>
        <w:tblW w:w="9218" w:type="dxa"/>
        <w:tblLook w:val="04A0" w:firstRow="1" w:lastRow="0" w:firstColumn="1" w:lastColumn="0" w:noHBand="0" w:noVBand="1"/>
      </w:tblPr>
      <w:tblGrid>
        <w:gridCol w:w="3085"/>
        <w:gridCol w:w="1569"/>
        <w:gridCol w:w="1567"/>
        <w:gridCol w:w="1252"/>
        <w:gridCol w:w="1585"/>
        <w:gridCol w:w="222"/>
      </w:tblGrid>
      <w:tr w:rsidR="00A04DC4" w14:paraId="50DA963E" w14:textId="77777777" w:rsidTr="00D624F5">
        <w:trPr>
          <w:gridAfter w:val="1"/>
          <w:wAfter w:w="160" w:type="dxa"/>
          <w:trHeight w:val="458"/>
        </w:trPr>
        <w:tc>
          <w:tcPr>
            <w:tcW w:w="308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D18E5CB" w14:textId="77777777" w:rsidR="006D4829" w:rsidRPr="008D0E7A" w:rsidRDefault="00AD2AC8" w:rsidP="00D624F5">
            <w:pPr>
              <w:spacing w:after="0" w:line="240" w:lineRule="auto"/>
              <w:jc w:val="center"/>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Service Area</w:t>
            </w:r>
          </w:p>
        </w:tc>
        <w:tc>
          <w:tcPr>
            <w:tcW w:w="15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349741" w14:textId="77777777" w:rsidR="006D4829" w:rsidRPr="008D0E7A" w:rsidRDefault="00AD2AC8" w:rsidP="00D624F5">
            <w:pPr>
              <w:spacing w:after="0" w:line="240" w:lineRule="auto"/>
              <w:jc w:val="center"/>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Total delivery programme for 2021/22</w:t>
            </w:r>
          </w:p>
        </w:tc>
        <w:tc>
          <w:tcPr>
            <w:tcW w:w="15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9B71DA" w14:textId="77777777" w:rsidR="006D4829" w:rsidRPr="008D0E7A" w:rsidRDefault="00AD2AC8" w:rsidP="00D624F5">
            <w:pPr>
              <w:spacing w:after="0" w:line="240" w:lineRule="auto"/>
              <w:jc w:val="center"/>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Spend to date</w:t>
            </w:r>
          </w:p>
        </w:tc>
        <w:tc>
          <w:tcPr>
            <w:tcW w:w="1252" w:type="dxa"/>
            <w:vMerge w:val="restart"/>
            <w:tcBorders>
              <w:top w:val="single" w:sz="4" w:space="0" w:color="auto"/>
              <w:left w:val="single" w:sz="4" w:space="0" w:color="auto"/>
              <w:bottom w:val="single" w:sz="4" w:space="0" w:color="auto"/>
              <w:right w:val="nil"/>
            </w:tcBorders>
            <w:shd w:val="clear" w:color="000000" w:fill="D9D9D9"/>
            <w:vAlign w:val="center"/>
            <w:hideMark/>
          </w:tcPr>
          <w:p w14:paraId="696B9ED8" w14:textId="77777777" w:rsidR="006D4829" w:rsidRPr="008D0E7A" w:rsidRDefault="00AD2AC8" w:rsidP="00D624F5">
            <w:pPr>
              <w:spacing w:after="0" w:line="240" w:lineRule="auto"/>
              <w:jc w:val="center"/>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Total Forecast spend</w:t>
            </w:r>
          </w:p>
        </w:tc>
        <w:tc>
          <w:tcPr>
            <w:tcW w:w="158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0B9BED3" w14:textId="77777777" w:rsidR="006D4829" w:rsidRPr="008D0E7A" w:rsidRDefault="00AD2AC8" w:rsidP="00D624F5">
            <w:pPr>
              <w:spacing w:after="0" w:line="240" w:lineRule="auto"/>
              <w:jc w:val="center"/>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Forecast Variance</w:t>
            </w:r>
          </w:p>
        </w:tc>
      </w:tr>
      <w:tr w:rsidR="00A04DC4" w14:paraId="55903F1A" w14:textId="77777777" w:rsidTr="00D624F5">
        <w:trPr>
          <w:trHeight w:val="622"/>
        </w:trPr>
        <w:tc>
          <w:tcPr>
            <w:tcW w:w="3085" w:type="dxa"/>
            <w:vMerge/>
            <w:tcBorders>
              <w:top w:val="single" w:sz="4" w:space="0" w:color="auto"/>
              <w:left w:val="single" w:sz="4" w:space="0" w:color="auto"/>
              <w:bottom w:val="single" w:sz="4" w:space="0" w:color="000000"/>
              <w:right w:val="single" w:sz="4" w:space="0" w:color="auto"/>
            </w:tcBorders>
            <w:vAlign w:val="center"/>
            <w:hideMark/>
          </w:tcPr>
          <w:p w14:paraId="6CC2B072" w14:textId="77777777" w:rsidR="006D4829" w:rsidRPr="008D0E7A" w:rsidRDefault="006D4829" w:rsidP="00D624F5">
            <w:pPr>
              <w:spacing w:after="0" w:line="240" w:lineRule="auto"/>
              <w:rPr>
                <w:rFonts w:ascii="Arial" w:eastAsia="Times New Roman" w:hAnsi="Arial" w:cs="Arial"/>
                <w:b/>
                <w:bCs/>
                <w:color w:val="000000"/>
                <w:sz w:val="24"/>
                <w:szCs w:val="24"/>
                <w:lang w:eastAsia="en-GB"/>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03F80326" w14:textId="77777777" w:rsidR="006D4829" w:rsidRPr="008D0E7A" w:rsidRDefault="006D4829" w:rsidP="00D624F5">
            <w:pPr>
              <w:spacing w:after="0" w:line="240" w:lineRule="auto"/>
              <w:rPr>
                <w:rFonts w:ascii="Arial" w:eastAsia="Times New Roman" w:hAnsi="Arial" w:cs="Arial"/>
                <w:b/>
                <w:bCs/>
                <w:color w:val="000000"/>
                <w:sz w:val="24"/>
                <w:szCs w:val="24"/>
                <w:lang w:eastAsia="en-GB"/>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5C9D747D" w14:textId="77777777" w:rsidR="006D4829" w:rsidRPr="008D0E7A" w:rsidRDefault="006D4829" w:rsidP="00D624F5">
            <w:pPr>
              <w:spacing w:after="0" w:line="240" w:lineRule="auto"/>
              <w:rPr>
                <w:rFonts w:ascii="Arial" w:eastAsia="Times New Roman" w:hAnsi="Arial" w:cs="Arial"/>
                <w:b/>
                <w:bCs/>
                <w:color w:val="000000"/>
                <w:sz w:val="24"/>
                <w:szCs w:val="24"/>
                <w:lang w:eastAsia="en-GB"/>
              </w:rPr>
            </w:pPr>
          </w:p>
        </w:tc>
        <w:tc>
          <w:tcPr>
            <w:tcW w:w="1252" w:type="dxa"/>
            <w:vMerge/>
            <w:tcBorders>
              <w:top w:val="single" w:sz="4" w:space="0" w:color="auto"/>
              <w:left w:val="single" w:sz="4" w:space="0" w:color="auto"/>
              <w:bottom w:val="single" w:sz="4" w:space="0" w:color="auto"/>
              <w:right w:val="nil"/>
            </w:tcBorders>
            <w:vAlign w:val="center"/>
            <w:hideMark/>
          </w:tcPr>
          <w:p w14:paraId="1F8AB548" w14:textId="77777777" w:rsidR="006D4829" w:rsidRPr="008D0E7A" w:rsidRDefault="006D4829" w:rsidP="00D624F5">
            <w:pPr>
              <w:spacing w:after="0" w:line="240" w:lineRule="auto"/>
              <w:rPr>
                <w:rFonts w:ascii="Arial" w:eastAsia="Times New Roman" w:hAnsi="Arial" w:cs="Arial"/>
                <w:b/>
                <w:bCs/>
                <w:color w:val="000000"/>
                <w:sz w:val="24"/>
                <w:szCs w:val="24"/>
                <w:lang w:eastAsia="en-GB"/>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14:paraId="275944C7" w14:textId="77777777" w:rsidR="006D4829" w:rsidRPr="008D0E7A" w:rsidRDefault="006D4829" w:rsidP="00D624F5">
            <w:pPr>
              <w:spacing w:after="0" w:line="240" w:lineRule="auto"/>
              <w:rPr>
                <w:rFonts w:ascii="Arial" w:eastAsia="Times New Roman" w:hAnsi="Arial" w:cs="Arial"/>
                <w:b/>
                <w:bCs/>
                <w:color w:val="000000"/>
                <w:sz w:val="24"/>
                <w:szCs w:val="24"/>
                <w:lang w:eastAsia="en-GB"/>
              </w:rPr>
            </w:pPr>
          </w:p>
        </w:tc>
        <w:tc>
          <w:tcPr>
            <w:tcW w:w="160" w:type="dxa"/>
            <w:tcBorders>
              <w:top w:val="nil"/>
              <w:left w:val="nil"/>
              <w:bottom w:val="nil"/>
              <w:right w:val="nil"/>
            </w:tcBorders>
            <w:shd w:val="clear" w:color="auto" w:fill="auto"/>
            <w:noWrap/>
            <w:vAlign w:val="bottom"/>
            <w:hideMark/>
          </w:tcPr>
          <w:p w14:paraId="26B053EC" w14:textId="77777777" w:rsidR="006D4829" w:rsidRPr="008D0E7A" w:rsidRDefault="006D4829" w:rsidP="00D624F5">
            <w:pPr>
              <w:spacing w:after="0" w:line="240" w:lineRule="auto"/>
              <w:jc w:val="center"/>
              <w:rPr>
                <w:rFonts w:ascii="Arial" w:eastAsia="Times New Roman" w:hAnsi="Arial" w:cs="Arial"/>
                <w:b/>
                <w:bCs/>
                <w:color w:val="000000"/>
                <w:sz w:val="24"/>
                <w:szCs w:val="24"/>
                <w:lang w:eastAsia="en-GB"/>
              </w:rPr>
            </w:pPr>
          </w:p>
        </w:tc>
      </w:tr>
      <w:tr w:rsidR="00A04DC4" w14:paraId="1ABF98D7" w14:textId="77777777" w:rsidTr="00D624F5">
        <w:trPr>
          <w:trHeight w:val="316"/>
        </w:trPr>
        <w:tc>
          <w:tcPr>
            <w:tcW w:w="3085" w:type="dxa"/>
            <w:vMerge/>
            <w:tcBorders>
              <w:top w:val="single" w:sz="4" w:space="0" w:color="auto"/>
              <w:left w:val="single" w:sz="4" w:space="0" w:color="auto"/>
              <w:bottom w:val="single" w:sz="4" w:space="0" w:color="000000"/>
              <w:right w:val="single" w:sz="4" w:space="0" w:color="auto"/>
            </w:tcBorders>
            <w:vAlign w:val="center"/>
            <w:hideMark/>
          </w:tcPr>
          <w:p w14:paraId="19D1B565" w14:textId="77777777" w:rsidR="006D4829" w:rsidRPr="008D0E7A" w:rsidRDefault="006D4829" w:rsidP="00D624F5">
            <w:pPr>
              <w:spacing w:after="0" w:line="240" w:lineRule="auto"/>
              <w:rPr>
                <w:rFonts w:ascii="Arial" w:eastAsia="Times New Roman" w:hAnsi="Arial" w:cs="Arial"/>
                <w:b/>
                <w:bCs/>
                <w:color w:val="000000"/>
                <w:sz w:val="24"/>
                <w:szCs w:val="24"/>
                <w:lang w:eastAsia="en-GB"/>
              </w:rPr>
            </w:pPr>
          </w:p>
        </w:tc>
        <w:tc>
          <w:tcPr>
            <w:tcW w:w="1569" w:type="dxa"/>
            <w:tcBorders>
              <w:top w:val="nil"/>
              <w:left w:val="nil"/>
              <w:bottom w:val="single" w:sz="4" w:space="0" w:color="auto"/>
              <w:right w:val="single" w:sz="4" w:space="0" w:color="auto"/>
            </w:tcBorders>
            <w:shd w:val="clear" w:color="000000" w:fill="D9D9D9"/>
            <w:noWrap/>
            <w:vAlign w:val="center"/>
            <w:hideMark/>
          </w:tcPr>
          <w:p w14:paraId="1D289B37" w14:textId="77777777" w:rsidR="006D4829" w:rsidRPr="008D0E7A" w:rsidRDefault="00AD2AC8" w:rsidP="00D624F5">
            <w:pPr>
              <w:spacing w:after="0" w:line="240" w:lineRule="auto"/>
              <w:jc w:val="center"/>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£m</w:t>
            </w:r>
          </w:p>
        </w:tc>
        <w:tc>
          <w:tcPr>
            <w:tcW w:w="1567" w:type="dxa"/>
            <w:tcBorders>
              <w:top w:val="nil"/>
              <w:left w:val="nil"/>
              <w:bottom w:val="single" w:sz="4" w:space="0" w:color="auto"/>
              <w:right w:val="single" w:sz="4" w:space="0" w:color="auto"/>
            </w:tcBorders>
            <w:shd w:val="clear" w:color="000000" w:fill="D9D9D9"/>
            <w:noWrap/>
            <w:vAlign w:val="center"/>
            <w:hideMark/>
          </w:tcPr>
          <w:p w14:paraId="39D7574F" w14:textId="77777777" w:rsidR="006D4829" w:rsidRPr="008D0E7A" w:rsidRDefault="00AD2AC8" w:rsidP="00D624F5">
            <w:pPr>
              <w:spacing w:after="0" w:line="240" w:lineRule="auto"/>
              <w:jc w:val="center"/>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£m</w:t>
            </w:r>
          </w:p>
        </w:tc>
        <w:tc>
          <w:tcPr>
            <w:tcW w:w="1252" w:type="dxa"/>
            <w:tcBorders>
              <w:top w:val="nil"/>
              <w:left w:val="nil"/>
              <w:bottom w:val="single" w:sz="4" w:space="0" w:color="auto"/>
              <w:right w:val="nil"/>
            </w:tcBorders>
            <w:shd w:val="clear" w:color="000000" w:fill="D9D9D9"/>
            <w:noWrap/>
            <w:vAlign w:val="center"/>
            <w:hideMark/>
          </w:tcPr>
          <w:p w14:paraId="153D52BC" w14:textId="77777777" w:rsidR="006D4829" w:rsidRPr="008D0E7A" w:rsidRDefault="00AD2AC8" w:rsidP="00D624F5">
            <w:pPr>
              <w:spacing w:after="0" w:line="240" w:lineRule="auto"/>
              <w:jc w:val="center"/>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£m</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14:paraId="6C9BB263" w14:textId="77777777" w:rsidR="006D4829" w:rsidRPr="008D0E7A" w:rsidRDefault="00AD2AC8" w:rsidP="00D624F5">
            <w:pPr>
              <w:spacing w:after="0" w:line="240" w:lineRule="auto"/>
              <w:jc w:val="center"/>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 xml:space="preserve">£m </w:t>
            </w:r>
          </w:p>
        </w:tc>
        <w:tc>
          <w:tcPr>
            <w:tcW w:w="160" w:type="dxa"/>
            <w:vAlign w:val="center"/>
            <w:hideMark/>
          </w:tcPr>
          <w:p w14:paraId="2C1773BB"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045E6F02"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435723A8"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Schools (exc DFC)</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00FFBCAD"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23.576 </w:t>
            </w:r>
          </w:p>
        </w:tc>
        <w:tc>
          <w:tcPr>
            <w:tcW w:w="1567" w:type="dxa"/>
            <w:tcBorders>
              <w:top w:val="nil"/>
              <w:left w:val="nil"/>
              <w:bottom w:val="single" w:sz="4" w:space="0" w:color="auto"/>
              <w:right w:val="single" w:sz="4" w:space="0" w:color="auto"/>
            </w:tcBorders>
            <w:shd w:val="clear" w:color="auto" w:fill="auto"/>
            <w:noWrap/>
            <w:vAlign w:val="center"/>
            <w:hideMark/>
          </w:tcPr>
          <w:p w14:paraId="6DF5E7C0"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5.509 </w:t>
            </w:r>
          </w:p>
        </w:tc>
        <w:tc>
          <w:tcPr>
            <w:tcW w:w="1252" w:type="dxa"/>
            <w:tcBorders>
              <w:top w:val="nil"/>
              <w:left w:val="nil"/>
              <w:bottom w:val="single" w:sz="4" w:space="0" w:color="auto"/>
              <w:right w:val="single" w:sz="4" w:space="0" w:color="auto"/>
            </w:tcBorders>
            <w:shd w:val="clear" w:color="auto" w:fill="auto"/>
            <w:noWrap/>
            <w:vAlign w:val="center"/>
            <w:hideMark/>
          </w:tcPr>
          <w:p w14:paraId="0DC8A5B8"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24.120 </w:t>
            </w:r>
          </w:p>
        </w:tc>
        <w:tc>
          <w:tcPr>
            <w:tcW w:w="1585" w:type="dxa"/>
            <w:tcBorders>
              <w:top w:val="nil"/>
              <w:left w:val="nil"/>
              <w:bottom w:val="single" w:sz="4" w:space="0" w:color="auto"/>
              <w:right w:val="single" w:sz="4" w:space="0" w:color="auto"/>
            </w:tcBorders>
            <w:shd w:val="clear" w:color="000000" w:fill="D9D9D9"/>
            <w:noWrap/>
            <w:vAlign w:val="center"/>
            <w:hideMark/>
          </w:tcPr>
          <w:p w14:paraId="658A3153"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0.544 </w:t>
            </w:r>
          </w:p>
        </w:tc>
        <w:tc>
          <w:tcPr>
            <w:tcW w:w="160" w:type="dxa"/>
            <w:vAlign w:val="center"/>
            <w:hideMark/>
          </w:tcPr>
          <w:p w14:paraId="019320D0"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45A71EF1"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35D54FFC"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Schools DFC</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536A349F"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2.380 </w:t>
            </w:r>
          </w:p>
        </w:tc>
        <w:tc>
          <w:tcPr>
            <w:tcW w:w="1567" w:type="dxa"/>
            <w:tcBorders>
              <w:top w:val="nil"/>
              <w:left w:val="nil"/>
              <w:bottom w:val="single" w:sz="4" w:space="0" w:color="auto"/>
              <w:right w:val="single" w:sz="4" w:space="0" w:color="auto"/>
            </w:tcBorders>
            <w:shd w:val="clear" w:color="auto" w:fill="auto"/>
            <w:noWrap/>
            <w:vAlign w:val="center"/>
            <w:hideMark/>
          </w:tcPr>
          <w:p w14:paraId="2C718996"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0.401 </w:t>
            </w:r>
          </w:p>
        </w:tc>
        <w:tc>
          <w:tcPr>
            <w:tcW w:w="1252" w:type="dxa"/>
            <w:tcBorders>
              <w:top w:val="nil"/>
              <w:left w:val="nil"/>
              <w:bottom w:val="single" w:sz="4" w:space="0" w:color="auto"/>
              <w:right w:val="single" w:sz="4" w:space="0" w:color="auto"/>
            </w:tcBorders>
            <w:shd w:val="clear" w:color="auto" w:fill="auto"/>
            <w:noWrap/>
            <w:vAlign w:val="center"/>
            <w:hideMark/>
          </w:tcPr>
          <w:p w14:paraId="1AB80075"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2.380 </w:t>
            </w:r>
          </w:p>
        </w:tc>
        <w:tc>
          <w:tcPr>
            <w:tcW w:w="1585" w:type="dxa"/>
            <w:tcBorders>
              <w:top w:val="nil"/>
              <w:left w:val="nil"/>
              <w:bottom w:val="single" w:sz="4" w:space="0" w:color="auto"/>
              <w:right w:val="single" w:sz="4" w:space="0" w:color="auto"/>
            </w:tcBorders>
            <w:shd w:val="clear" w:color="000000" w:fill="D9D9D9"/>
            <w:noWrap/>
            <w:vAlign w:val="center"/>
            <w:hideMark/>
          </w:tcPr>
          <w:p w14:paraId="1FF64E7D"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0.000 </w:t>
            </w:r>
          </w:p>
        </w:tc>
        <w:tc>
          <w:tcPr>
            <w:tcW w:w="160" w:type="dxa"/>
            <w:vAlign w:val="center"/>
            <w:hideMark/>
          </w:tcPr>
          <w:p w14:paraId="472DDDE9"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0911EFAA"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375AE196"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Children and Young People</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348D0FC2"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0.000 </w:t>
            </w:r>
          </w:p>
        </w:tc>
        <w:tc>
          <w:tcPr>
            <w:tcW w:w="1567" w:type="dxa"/>
            <w:tcBorders>
              <w:top w:val="nil"/>
              <w:left w:val="nil"/>
              <w:bottom w:val="single" w:sz="4" w:space="0" w:color="auto"/>
              <w:right w:val="single" w:sz="4" w:space="0" w:color="auto"/>
            </w:tcBorders>
            <w:shd w:val="clear" w:color="auto" w:fill="auto"/>
            <w:noWrap/>
            <w:vAlign w:val="center"/>
            <w:hideMark/>
          </w:tcPr>
          <w:p w14:paraId="22A25E45"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0.000 </w:t>
            </w:r>
          </w:p>
        </w:tc>
        <w:tc>
          <w:tcPr>
            <w:tcW w:w="1252" w:type="dxa"/>
            <w:tcBorders>
              <w:top w:val="nil"/>
              <w:left w:val="nil"/>
              <w:bottom w:val="single" w:sz="4" w:space="0" w:color="auto"/>
              <w:right w:val="single" w:sz="4" w:space="0" w:color="auto"/>
            </w:tcBorders>
            <w:shd w:val="clear" w:color="auto" w:fill="auto"/>
            <w:noWrap/>
            <w:vAlign w:val="center"/>
            <w:hideMark/>
          </w:tcPr>
          <w:p w14:paraId="4A0739E8"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0.000 </w:t>
            </w:r>
          </w:p>
        </w:tc>
        <w:tc>
          <w:tcPr>
            <w:tcW w:w="1585" w:type="dxa"/>
            <w:tcBorders>
              <w:top w:val="nil"/>
              <w:left w:val="nil"/>
              <w:bottom w:val="single" w:sz="4" w:space="0" w:color="auto"/>
              <w:right w:val="single" w:sz="4" w:space="0" w:color="auto"/>
            </w:tcBorders>
            <w:shd w:val="clear" w:color="000000" w:fill="D9D9D9"/>
            <w:noWrap/>
            <w:vAlign w:val="center"/>
            <w:hideMark/>
          </w:tcPr>
          <w:p w14:paraId="12456601"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0.000 </w:t>
            </w:r>
          </w:p>
        </w:tc>
        <w:tc>
          <w:tcPr>
            <w:tcW w:w="160" w:type="dxa"/>
            <w:vAlign w:val="center"/>
            <w:hideMark/>
          </w:tcPr>
          <w:p w14:paraId="0B66FD59"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60449A9D"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1024064E"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Highways</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5112A4FE"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53.293 </w:t>
            </w:r>
          </w:p>
        </w:tc>
        <w:tc>
          <w:tcPr>
            <w:tcW w:w="1567" w:type="dxa"/>
            <w:tcBorders>
              <w:top w:val="nil"/>
              <w:left w:val="nil"/>
              <w:bottom w:val="single" w:sz="4" w:space="0" w:color="auto"/>
              <w:right w:val="single" w:sz="4" w:space="0" w:color="auto"/>
            </w:tcBorders>
            <w:shd w:val="clear" w:color="auto" w:fill="auto"/>
            <w:noWrap/>
            <w:vAlign w:val="center"/>
            <w:hideMark/>
          </w:tcPr>
          <w:p w14:paraId="53508920"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12.132 </w:t>
            </w:r>
          </w:p>
        </w:tc>
        <w:tc>
          <w:tcPr>
            <w:tcW w:w="1252" w:type="dxa"/>
            <w:tcBorders>
              <w:top w:val="nil"/>
              <w:left w:val="nil"/>
              <w:bottom w:val="single" w:sz="4" w:space="0" w:color="auto"/>
              <w:right w:val="single" w:sz="4" w:space="0" w:color="auto"/>
            </w:tcBorders>
            <w:shd w:val="clear" w:color="auto" w:fill="auto"/>
            <w:noWrap/>
            <w:vAlign w:val="center"/>
            <w:hideMark/>
          </w:tcPr>
          <w:p w14:paraId="53A97D32"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52.474 </w:t>
            </w:r>
          </w:p>
        </w:tc>
        <w:tc>
          <w:tcPr>
            <w:tcW w:w="1585" w:type="dxa"/>
            <w:tcBorders>
              <w:top w:val="nil"/>
              <w:left w:val="nil"/>
              <w:bottom w:val="single" w:sz="4" w:space="0" w:color="auto"/>
              <w:right w:val="single" w:sz="4" w:space="0" w:color="auto"/>
            </w:tcBorders>
            <w:shd w:val="clear" w:color="000000" w:fill="D9D9D9"/>
            <w:noWrap/>
            <w:vAlign w:val="center"/>
            <w:hideMark/>
          </w:tcPr>
          <w:p w14:paraId="2834C893"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-0.819 </w:t>
            </w:r>
          </w:p>
        </w:tc>
        <w:tc>
          <w:tcPr>
            <w:tcW w:w="160" w:type="dxa"/>
            <w:vAlign w:val="center"/>
            <w:hideMark/>
          </w:tcPr>
          <w:p w14:paraId="0BFF67FA"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4B6CD29D"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42EC6D19"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Transport</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03223FC9"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15.983 </w:t>
            </w:r>
          </w:p>
        </w:tc>
        <w:tc>
          <w:tcPr>
            <w:tcW w:w="1567" w:type="dxa"/>
            <w:tcBorders>
              <w:top w:val="nil"/>
              <w:left w:val="nil"/>
              <w:bottom w:val="single" w:sz="4" w:space="0" w:color="auto"/>
              <w:right w:val="single" w:sz="4" w:space="0" w:color="auto"/>
            </w:tcBorders>
            <w:shd w:val="clear" w:color="auto" w:fill="auto"/>
            <w:noWrap/>
            <w:vAlign w:val="center"/>
            <w:hideMark/>
          </w:tcPr>
          <w:p w14:paraId="53F5C47B"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2.272 </w:t>
            </w:r>
          </w:p>
        </w:tc>
        <w:tc>
          <w:tcPr>
            <w:tcW w:w="1252" w:type="dxa"/>
            <w:tcBorders>
              <w:top w:val="nil"/>
              <w:left w:val="nil"/>
              <w:bottom w:val="single" w:sz="4" w:space="0" w:color="auto"/>
              <w:right w:val="single" w:sz="4" w:space="0" w:color="auto"/>
            </w:tcBorders>
            <w:shd w:val="clear" w:color="auto" w:fill="auto"/>
            <w:noWrap/>
            <w:vAlign w:val="center"/>
            <w:hideMark/>
          </w:tcPr>
          <w:p w14:paraId="167F80F3"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16.052 </w:t>
            </w:r>
          </w:p>
        </w:tc>
        <w:tc>
          <w:tcPr>
            <w:tcW w:w="1585" w:type="dxa"/>
            <w:tcBorders>
              <w:top w:val="nil"/>
              <w:left w:val="nil"/>
              <w:bottom w:val="single" w:sz="4" w:space="0" w:color="auto"/>
              <w:right w:val="single" w:sz="4" w:space="0" w:color="auto"/>
            </w:tcBorders>
            <w:shd w:val="clear" w:color="000000" w:fill="D9D9D9"/>
            <w:noWrap/>
            <w:vAlign w:val="center"/>
            <w:hideMark/>
          </w:tcPr>
          <w:p w14:paraId="3482A1BA"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0.069 </w:t>
            </w:r>
          </w:p>
        </w:tc>
        <w:tc>
          <w:tcPr>
            <w:tcW w:w="160" w:type="dxa"/>
            <w:vAlign w:val="center"/>
            <w:hideMark/>
          </w:tcPr>
          <w:p w14:paraId="12831FEF"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5D1C491C"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28D8B31E"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Externally Funded</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1C5C56D3"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7.155 </w:t>
            </w:r>
          </w:p>
        </w:tc>
        <w:tc>
          <w:tcPr>
            <w:tcW w:w="1567" w:type="dxa"/>
            <w:tcBorders>
              <w:top w:val="nil"/>
              <w:left w:val="nil"/>
              <w:bottom w:val="single" w:sz="4" w:space="0" w:color="auto"/>
              <w:right w:val="single" w:sz="4" w:space="0" w:color="auto"/>
            </w:tcBorders>
            <w:shd w:val="clear" w:color="auto" w:fill="auto"/>
            <w:noWrap/>
            <w:vAlign w:val="center"/>
            <w:hideMark/>
          </w:tcPr>
          <w:p w14:paraId="1D7B96B9"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2.731 </w:t>
            </w:r>
          </w:p>
        </w:tc>
        <w:tc>
          <w:tcPr>
            <w:tcW w:w="1252" w:type="dxa"/>
            <w:tcBorders>
              <w:top w:val="nil"/>
              <w:left w:val="nil"/>
              <w:bottom w:val="single" w:sz="4" w:space="0" w:color="auto"/>
              <w:right w:val="single" w:sz="4" w:space="0" w:color="auto"/>
            </w:tcBorders>
            <w:shd w:val="clear" w:color="auto" w:fill="auto"/>
            <w:noWrap/>
            <w:vAlign w:val="center"/>
            <w:hideMark/>
          </w:tcPr>
          <w:p w14:paraId="29520848"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7.173 </w:t>
            </w:r>
          </w:p>
        </w:tc>
        <w:tc>
          <w:tcPr>
            <w:tcW w:w="1585" w:type="dxa"/>
            <w:tcBorders>
              <w:top w:val="nil"/>
              <w:left w:val="nil"/>
              <w:bottom w:val="single" w:sz="4" w:space="0" w:color="auto"/>
              <w:right w:val="single" w:sz="4" w:space="0" w:color="auto"/>
            </w:tcBorders>
            <w:shd w:val="clear" w:color="000000" w:fill="D9D9D9"/>
            <w:noWrap/>
            <w:vAlign w:val="center"/>
            <w:hideMark/>
          </w:tcPr>
          <w:p w14:paraId="4B147A29"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0.018 </w:t>
            </w:r>
          </w:p>
        </w:tc>
        <w:tc>
          <w:tcPr>
            <w:tcW w:w="160" w:type="dxa"/>
            <w:vAlign w:val="center"/>
            <w:hideMark/>
          </w:tcPr>
          <w:p w14:paraId="6B9F6616"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6ACA7949"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212D9F66"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Central Systems &amp; ICT</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6E48D8EE"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7.656 </w:t>
            </w:r>
          </w:p>
        </w:tc>
        <w:tc>
          <w:tcPr>
            <w:tcW w:w="1567" w:type="dxa"/>
            <w:tcBorders>
              <w:top w:val="nil"/>
              <w:left w:val="nil"/>
              <w:bottom w:val="single" w:sz="4" w:space="0" w:color="auto"/>
              <w:right w:val="single" w:sz="4" w:space="0" w:color="auto"/>
            </w:tcBorders>
            <w:shd w:val="clear" w:color="auto" w:fill="auto"/>
            <w:noWrap/>
            <w:vAlign w:val="center"/>
            <w:hideMark/>
          </w:tcPr>
          <w:p w14:paraId="7BB70A3C"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1.239 </w:t>
            </w:r>
          </w:p>
        </w:tc>
        <w:tc>
          <w:tcPr>
            <w:tcW w:w="1252" w:type="dxa"/>
            <w:tcBorders>
              <w:top w:val="nil"/>
              <w:left w:val="nil"/>
              <w:bottom w:val="single" w:sz="4" w:space="0" w:color="auto"/>
              <w:right w:val="single" w:sz="4" w:space="0" w:color="auto"/>
            </w:tcBorders>
            <w:shd w:val="clear" w:color="auto" w:fill="auto"/>
            <w:noWrap/>
            <w:vAlign w:val="center"/>
            <w:hideMark/>
          </w:tcPr>
          <w:p w14:paraId="38108FAA"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8.156 </w:t>
            </w:r>
          </w:p>
        </w:tc>
        <w:tc>
          <w:tcPr>
            <w:tcW w:w="1585" w:type="dxa"/>
            <w:tcBorders>
              <w:top w:val="nil"/>
              <w:left w:val="nil"/>
              <w:bottom w:val="single" w:sz="4" w:space="0" w:color="auto"/>
              <w:right w:val="single" w:sz="4" w:space="0" w:color="auto"/>
            </w:tcBorders>
            <w:shd w:val="clear" w:color="000000" w:fill="D9D9D9"/>
            <w:noWrap/>
            <w:vAlign w:val="center"/>
            <w:hideMark/>
          </w:tcPr>
          <w:p w14:paraId="6E644DF0"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0.500 </w:t>
            </w:r>
          </w:p>
        </w:tc>
        <w:tc>
          <w:tcPr>
            <w:tcW w:w="160" w:type="dxa"/>
            <w:vAlign w:val="center"/>
            <w:hideMark/>
          </w:tcPr>
          <w:p w14:paraId="190EE095"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7CE4549E"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749BD875"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Adults Social Care</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19CBF2EC"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17.313 </w:t>
            </w:r>
          </w:p>
        </w:tc>
        <w:tc>
          <w:tcPr>
            <w:tcW w:w="1567" w:type="dxa"/>
            <w:tcBorders>
              <w:top w:val="nil"/>
              <w:left w:val="nil"/>
              <w:bottom w:val="single" w:sz="4" w:space="0" w:color="auto"/>
              <w:right w:val="single" w:sz="4" w:space="0" w:color="auto"/>
            </w:tcBorders>
            <w:shd w:val="clear" w:color="auto" w:fill="auto"/>
            <w:noWrap/>
            <w:vAlign w:val="center"/>
            <w:hideMark/>
          </w:tcPr>
          <w:p w14:paraId="4033094C"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16.715 </w:t>
            </w:r>
          </w:p>
        </w:tc>
        <w:tc>
          <w:tcPr>
            <w:tcW w:w="1252" w:type="dxa"/>
            <w:tcBorders>
              <w:top w:val="nil"/>
              <w:left w:val="nil"/>
              <w:bottom w:val="single" w:sz="4" w:space="0" w:color="auto"/>
              <w:right w:val="single" w:sz="4" w:space="0" w:color="auto"/>
            </w:tcBorders>
            <w:shd w:val="clear" w:color="auto" w:fill="auto"/>
            <w:noWrap/>
            <w:vAlign w:val="center"/>
            <w:hideMark/>
          </w:tcPr>
          <w:p w14:paraId="00F87FFB"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17.313 </w:t>
            </w:r>
          </w:p>
        </w:tc>
        <w:tc>
          <w:tcPr>
            <w:tcW w:w="1585" w:type="dxa"/>
            <w:tcBorders>
              <w:top w:val="nil"/>
              <w:left w:val="nil"/>
              <w:bottom w:val="single" w:sz="4" w:space="0" w:color="auto"/>
              <w:right w:val="single" w:sz="4" w:space="0" w:color="auto"/>
            </w:tcBorders>
            <w:shd w:val="clear" w:color="000000" w:fill="D9D9D9"/>
            <w:noWrap/>
            <w:vAlign w:val="center"/>
            <w:hideMark/>
          </w:tcPr>
          <w:p w14:paraId="58526BB7"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0.000 </w:t>
            </w:r>
          </w:p>
        </w:tc>
        <w:tc>
          <w:tcPr>
            <w:tcW w:w="160" w:type="dxa"/>
            <w:vAlign w:val="center"/>
            <w:hideMark/>
          </w:tcPr>
          <w:p w14:paraId="6CFB39C6"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66D217F1"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5E8F1C9F"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Corporate - Property</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3349D6E8"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11.191 </w:t>
            </w:r>
          </w:p>
        </w:tc>
        <w:tc>
          <w:tcPr>
            <w:tcW w:w="1567" w:type="dxa"/>
            <w:tcBorders>
              <w:top w:val="nil"/>
              <w:left w:val="nil"/>
              <w:bottom w:val="single" w:sz="4" w:space="0" w:color="auto"/>
              <w:right w:val="single" w:sz="4" w:space="0" w:color="auto"/>
            </w:tcBorders>
            <w:shd w:val="clear" w:color="auto" w:fill="auto"/>
            <w:noWrap/>
            <w:vAlign w:val="center"/>
            <w:hideMark/>
          </w:tcPr>
          <w:p w14:paraId="32C63F46"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1.181 </w:t>
            </w:r>
          </w:p>
        </w:tc>
        <w:tc>
          <w:tcPr>
            <w:tcW w:w="1252" w:type="dxa"/>
            <w:tcBorders>
              <w:top w:val="nil"/>
              <w:left w:val="nil"/>
              <w:bottom w:val="single" w:sz="4" w:space="0" w:color="auto"/>
              <w:right w:val="single" w:sz="4" w:space="0" w:color="auto"/>
            </w:tcBorders>
            <w:shd w:val="clear" w:color="auto" w:fill="auto"/>
            <w:noWrap/>
            <w:vAlign w:val="center"/>
            <w:hideMark/>
          </w:tcPr>
          <w:p w14:paraId="7A7634B9"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11.113 </w:t>
            </w:r>
          </w:p>
        </w:tc>
        <w:tc>
          <w:tcPr>
            <w:tcW w:w="1585" w:type="dxa"/>
            <w:tcBorders>
              <w:top w:val="nil"/>
              <w:left w:val="nil"/>
              <w:bottom w:val="single" w:sz="4" w:space="0" w:color="auto"/>
              <w:right w:val="single" w:sz="4" w:space="0" w:color="auto"/>
            </w:tcBorders>
            <w:shd w:val="clear" w:color="000000" w:fill="D9D9D9"/>
            <w:noWrap/>
            <w:vAlign w:val="center"/>
            <w:hideMark/>
          </w:tcPr>
          <w:p w14:paraId="23D1844F"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-0.078 </w:t>
            </w:r>
          </w:p>
        </w:tc>
        <w:tc>
          <w:tcPr>
            <w:tcW w:w="160" w:type="dxa"/>
            <w:vAlign w:val="center"/>
            <w:hideMark/>
          </w:tcPr>
          <w:p w14:paraId="37CDA224"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6790F5AE"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24ED62BA"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Economic Development</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41F13BCF"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11.989 </w:t>
            </w:r>
          </w:p>
        </w:tc>
        <w:tc>
          <w:tcPr>
            <w:tcW w:w="1567" w:type="dxa"/>
            <w:tcBorders>
              <w:top w:val="nil"/>
              <w:left w:val="nil"/>
              <w:bottom w:val="single" w:sz="4" w:space="0" w:color="auto"/>
              <w:right w:val="single" w:sz="4" w:space="0" w:color="auto"/>
            </w:tcBorders>
            <w:shd w:val="clear" w:color="auto" w:fill="auto"/>
            <w:noWrap/>
            <w:vAlign w:val="center"/>
            <w:hideMark/>
          </w:tcPr>
          <w:p w14:paraId="5E903D8D"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0.676 </w:t>
            </w:r>
          </w:p>
        </w:tc>
        <w:tc>
          <w:tcPr>
            <w:tcW w:w="1252" w:type="dxa"/>
            <w:tcBorders>
              <w:top w:val="nil"/>
              <w:left w:val="nil"/>
              <w:bottom w:val="single" w:sz="4" w:space="0" w:color="auto"/>
              <w:right w:val="single" w:sz="4" w:space="0" w:color="auto"/>
            </w:tcBorders>
            <w:shd w:val="clear" w:color="auto" w:fill="auto"/>
            <w:noWrap/>
            <w:vAlign w:val="center"/>
            <w:hideMark/>
          </w:tcPr>
          <w:p w14:paraId="5E9643C1"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11.989 </w:t>
            </w:r>
          </w:p>
        </w:tc>
        <w:tc>
          <w:tcPr>
            <w:tcW w:w="1585" w:type="dxa"/>
            <w:tcBorders>
              <w:top w:val="nil"/>
              <w:left w:val="nil"/>
              <w:bottom w:val="single" w:sz="4" w:space="0" w:color="auto"/>
              <w:right w:val="single" w:sz="4" w:space="0" w:color="auto"/>
            </w:tcBorders>
            <w:shd w:val="clear" w:color="000000" w:fill="D9D9D9"/>
            <w:noWrap/>
            <w:vAlign w:val="center"/>
            <w:hideMark/>
          </w:tcPr>
          <w:p w14:paraId="45B234C8"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0.000 </w:t>
            </w:r>
          </w:p>
        </w:tc>
        <w:tc>
          <w:tcPr>
            <w:tcW w:w="160" w:type="dxa"/>
            <w:vAlign w:val="center"/>
            <w:hideMark/>
          </w:tcPr>
          <w:p w14:paraId="609FA52F"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4BCB56FF"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3F2E0CD9"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Vehicles</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64AFA53D"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4.000 </w:t>
            </w:r>
          </w:p>
        </w:tc>
        <w:tc>
          <w:tcPr>
            <w:tcW w:w="1567" w:type="dxa"/>
            <w:tcBorders>
              <w:top w:val="nil"/>
              <w:left w:val="nil"/>
              <w:bottom w:val="single" w:sz="4" w:space="0" w:color="auto"/>
              <w:right w:val="single" w:sz="4" w:space="0" w:color="auto"/>
            </w:tcBorders>
            <w:shd w:val="clear" w:color="auto" w:fill="auto"/>
            <w:noWrap/>
            <w:vAlign w:val="center"/>
            <w:hideMark/>
          </w:tcPr>
          <w:p w14:paraId="41630F25"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0.118 </w:t>
            </w:r>
          </w:p>
        </w:tc>
        <w:tc>
          <w:tcPr>
            <w:tcW w:w="1252" w:type="dxa"/>
            <w:tcBorders>
              <w:top w:val="nil"/>
              <w:left w:val="nil"/>
              <w:bottom w:val="single" w:sz="4" w:space="0" w:color="auto"/>
              <w:right w:val="single" w:sz="4" w:space="0" w:color="auto"/>
            </w:tcBorders>
            <w:shd w:val="clear" w:color="auto" w:fill="auto"/>
            <w:noWrap/>
            <w:vAlign w:val="center"/>
            <w:hideMark/>
          </w:tcPr>
          <w:p w14:paraId="1048CD32"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4.000 </w:t>
            </w:r>
          </w:p>
        </w:tc>
        <w:tc>
          <w:tcPr>
            <w:tcW w:w="1585" w:type="dxa"/>
            <w:tcBorders>
              <w:top w:val="nil"/>
              <w:left w:val="nil"/>
              <w:bottom w:val="single" w:sz="4" w:space="0" w:color="auto"/>
              <w:right w:val="single" w:sz="4" w:space="0" w:color="auto"/>
            </w:tcBorders>
            <w:shd w:val="clear" w:color="000000" w:fill="D9D9D9"/>
            <w:noWrap/>
            <w:vAlign w:val="center"/>
            <w:hideMark/>
          </w:tcPr>
          <w:p w14:paraId="53F4A6F8"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0.000 </w:t>
            </w:r>
          </w:p>
        </w:tc>
        <w:tc>
          <w:tcPr>
            <w:tcW w:w="160" w:type="dxa"/>
            <w:vAlign w:val="center"/>
            <w:hideMark/>
          </w:tcPr>
          <w:p w14:paraId="6BB64D96"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68E3C367" w14:textId="77777777" w:rsidTr="00D624F5">
        <w:trPr>
          <w:trHeight w:val="316"/>
        </w:trPr>
        <w:tc>
          <w:tcPr>
            <w:tcW w:w="3085" w:type="dxa"/>
            <w:tcBorders>
              <w:top w:val="nil"/>
              <w:left w:val="single" w:sz="4" w:space="0" w:color="auto"/>
              <w:bottom w:val="single" w:sz="4" w:space="0" w:color="auto"/>
              <w:right w:val="nil"/>
            </w:tcBorders>
            <w:shd w:val="clear" w:color="auto" w:fill="auto"/>
            <w:noWrap/>
            <w:vAlign w:val="center"/>
            <w:hideMark/>
          </w:tcPr>
          <w:p w14:paraId="52D556DE" w14:textId="77777777" w:rsidR="006D4829" w:rsidRPr="008D0E7A" w:rsidRDefault="00AD2AC8" w:rsidP="00D624F5">
            <w:pPr>
              <w:spacing w:after="0" w:line="240" w:lineRule="auto"/>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Transforming Cities</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5D726182"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5.788 </w:t>
            </w:r>
          </w:p>
        </w:tc>
        <w:tc>
          <w:tcPr>
            <w:tcW w:w="1567" w:type="dxa"/>
            <w:tcBorders>
              <w:top w:val="nil"/>
              <w:left w:val="nil"/>
              <w:bottom w:val="single" w:sz="4" w:space="0" w:color="auto"/>
              <w:right w:val="single" w:sz="4" w:space="0" w:color="auto"/>
            </w:tcBorders>
            <w:shd w:val="clear" w:color="auto" w:fill="auto"/>
            <w:noWrap/>
            <w:vAlign w:val="center"/>
            <w:hideMark/>
          </w:tcPr>
          <w:p w14:paraId="0813906C"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1.370 </w:t>
            </w:r>
          </w:p>
        </w:tc>
        <w:tc>
          <w:tcPr>
            <w:tcW w:w="1252" w:type="dxa"/>
            <w:tcBorders>
              <w:top w:val="nil"/>
              <w:left w:val="nil"/>
              <w:bottom w:val="single" w:sz="4" w:space="0" w:color="auto"/>
              <w:right w:val="single" w:sz="4" w:space="0" w:color="auto"/>
            </w:tcBorders>
            <w:shd w:val="clear" w:color="auto" w:fill="auto"/>
            <w:noWrap/>
            <w:vAlign w:val="center"/>
            <w:hideMark/>
          </w:tcPr>
          <w:p w14:paraId="71982AB1"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5.788 </w:t>
            </w:r>
          </w:p>
        </w:tc>
        <w:tc>
          <w:tcPr>
            <w:tcW w:w="1585" w:type="dxa"/>
            <w:tcBorders>
              <w:top w:val="nil"/>
              <w:left w:val="nil"/>
              <w:bottom w:val="single" w:sz="4" w:space="0" w:color="auto"/>
              <w:right w:val="single" w:sz="4" w:space="0" w:color="auto"/>
            </w:tcBorders>
            <w:shd w:val="clear" w:color="000000" w:fill="D9D9D9"/>
            <w:noWrap/>
            <w:vAlign w:val="center"/>
            <w:hideMark/>
          </w:tcPr>
          <w:p w14:paraId="75AAAFA0" w14:textId="77777777" w:rsidR="006D4829" w:rsidRPr="008D0E7A" w:rsidRDefault="00AD2AC8" w:rsidP="00D624F5">
            <w:pPr>
              <w:spacing w:after="0" w:line="240" w:lineRule="auto"/>
              <w:jc w:val="right"/>
              <w:rPr>
                <w:rFonts w:ascii="Arial" w:eastAsia="Times New Roman" w:hAnsi="Arial" w:cs="Arial"/>
                <w:color w:val="000000"/>
                <w:sz w:val="24"/>
                <w:szCs w:val="24"/>
                <w:lang w:eastAsia="en-GB"/>
              </w:rPr>
            </w:pPr>
            <w:r w:rsidRPr="008D0E7A">
              <w:rPr>
                <w:rFonts w:ascii="Arial" w:eastAsia="Times New Roman" w:hAnsi="Arial" w:cs="Arial"/>
                <w:color w:val="000000"/>
                <w:sz w:val="24"/>
                <w:szCs w:val="24"/>
                <w:lang w:eastAsia="en-GB"/>
              </w:rPr>
              <w:t xml:space="preserve">0.000 </w:t>
            </w:r>
          </w:p>
        </w:tc>
        <w:tc>
          <w:tcPr>
            <w:tcW w:w="160" w:type="dxa"/>
            <w:vAlign w:val="center"/>
            <w:hideMark/>
          </w:tcPr>
          <w:p w14:paraId="3020798C" w14:textId="77777777" w:rsidR="006D4829" w:rsidRPr="008D0E7A" w:rsidRDefault="006D4829" w:rsidP="00D624F5">
            <w:pPr>
              <w:spacing w:after="0" w:line="240" w:lineRule="auto"/>
              <w:rPr>
                <w:rFonts w:ascii="Arial" w:eastAsia="Times New Roman" w:hAnsi="Arial" w:cs="Arial"/>
                <w:sz w:val="24"/>
                <w:szCs w:val="24"/>
                <w:lang w:eastAsia="en-GB"/>
              </w:rPr>
            </w:pPr>
          </w:p>
        </w:tc>
      </w:tr>
      <w:tr w:rsidR="00A04DC4" w14:paraId="2339388D" w14:textId="77777777" w:rsidTr="00D624F5">
        <w:trPr>
          <w:trHeight w:val="348"/>
        </w:trPr>
        <w:tc>
          <w:tcPr>
            <w:tcW w:w="3085" w:type="dxa"/>
            <w:tcBorders>
              <w:top w:val="nil"/>
              <w:left w:val="single" w:sz="4" w:space="0" w:color="auto"/>
              <w:bottom w:val="single" w:sz="4" w:space="0" w:color="auto"/>
              <w:right w:val="nil"/>
            </w:tcBorders>
            <w:shd w:val="clear" w:color="auto" w:fill="auto"/>
            <w:noWrap/>
            <w:vAlign w:val="center"/>
            <w:hideMark/>
          </w:tcPr>
          <w:p w14:paraId="04CC3491" w14:textId="77777777" w:rsidR="006D4829" w:rsidRPr="008D0E7A" w:rsidRDefault="00AD2AC8" w:rsidP="00D624F5">
            <w:pPr>
              <w:spacing w:after="0" w:line="240" w:lineRule="auto"/>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Totals</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2909529A" w14:textId="77777777" w:rsidR="006D4829" w:rsidRPr="008D0E7A" w:rsidRDefault="00AD2AC8" w:rsidP="00D624F5">
            <w:pPr>
              <w:spacing w:after="0" w:line="240" w:lineRule="auto"/>
              <w:jc w:val="right"/>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 xml:space="preserve">160.324 </w:t>
            </w:r>
          </w:p>
        </w:tc>
        <w:tc>
          <w:tcPr>
            <w:tcW w:w="1567" w:type="dxa"/>
            <w:tcBorders>
              <w:top w:val="nil"/>
              <w:left w:val="nil"/>
              <w:bottom w:val="single" w:sz="4" w:space="0" w:color="auto"/>
              <w:right w:val="single" w:sz="4" w:space="0" w:color="auto"/>
            </w:tcBorders>
            <w:shd w:val="clear" w:color="auto" w:fill="auto"/>
            <w:noWrap/>
            <w:vAlign w:val="bottom"/>
            <w:hideMark/>
          </w:tcPr>
          <w:p w14:paraId="65B2B310" w14:textId="77777777" w:rsidR="006D4829" w:rsidRPr="008D0E7A" w:rsidRDefault="00AD2AC8" w:rsidP="00D624F5">
            <w:pPr>
              <w:spacing w:after="0" w:line="240" w:lineRule="auto"/>
              <w:jc w:val="right"/>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 xml:space="preserve">44.344 </w:t>
            </w:r>
          </w:p>
        </w:tc>
        <w:tc>
          <w:tcPr>
            <w:tcW w:w="1252" w:type="dxa"/>
            <w:tcBorders>
              <w:top w:val="nil"/>
              <w:left w:val="nil"/>
              <w:bottom w:val="single" w:sz="4" w:space="0" w:color="auto"/>
              <w:right w:val="single" w:sz="4" w:space="0" w:color="auto"/>
            </w:tcBorders>
            <w:shd w:val="clear" w:color="auto" w:fill="auto"/>
            <w:noWrap/>
            <w:vAlign w:val="bottom"/>
            <w:hideMark/>
          </w:tcPr>
          <w:p w14:paraId="138C53D8" w14:textId="77777777" w:rsidR="006D4829" w:rsidRPr="008D0E7A" w:rsidRDefault="00AD2AC8" w:rsidP="00D624F5">
            <w:pPr>
              <w:spacing w:after="0" w:line="240" w:lineRule="auto"/>
              <w:jc w:val="right"/>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 xml:space="preserve">160.558 </w:t>
            </w:r>
          </w:p>
        </w:tc>
        <w:tc>
          <w:tcPr>
            <w:tcW w:w="1585" w:type="dxa"/>
            <w:tcBorders>
              <w:top w:val="nil"/>
              <w:left w:val="nil"/>
              <w:bottom w:val="single" w:sz="4" w:space="0" w:color="auto"/>
              <w:right w:val="single" w:sz="4" w:space="0" w:color="auto"/>
            </w:tcBorders>
            <w:shd w:val="clear" w:color="000000" w:fill="D9D9D9"/>
            <w:noWrap/>
            <w:vAlign w:val="bottom"/>
            <w:hideMark/>
          </w:tcPr>
          <w:p w14:paraId="09792F95" w14:textId="77777777" w:rsidR="006D4829" w:rsidRPr="008D0E7A" w:rsidRDefault="00AD2AC8" w:rsidP="00D624F5">
            <w:pPr>
              <w:spacing w:after="0" w:line="240" w:lineRule="auto"/>
              <w:jc w:val="right"/>
              <w:rPr>
                <w:rFonts w:ascii="Arial" w:eastAsia="Times New Roman" w:hAnsi="Arial" w:cs="Arial"/>
                <w:b/>
                <w:bCs/>
                <w:color w:val="000000"/>
                <w:sz w:val="24"/>
                <w:szCs w:val="24"/>
                <w:lang w:eastAsia="en-GB"/>
              </w:rPr>
            </w:pPr>
            <w:r w:rsidRPr="008D0E7A">
              <w:rPr>
                <w:rFonts w:ascii="Arial" w:eastAsia="Times New Roman" w:hAnsi="Arial" w:cs="Arial"/>
                <w:b/>
                <w:bCs/>
                <w:color w:val="000000"/>
                <w:sz w:val="24"/>
                <w:szCs w:val="24"/>
                <w:lang w:eastAsia="en-GB"/>
              </w:rPr>
              <w:t xml:space="preserve">0.234 </w:t>
            </w:r>
          </w:p>
        </w:tc>
        <w:tc>
          <w:tcPr>
            <w:tcW w:w="160" w:type="dxa"/>
            <w:vAlign w:val="center"/>
            <w:hideMark/>
          </w:tcPr>
          <w:p w14:paraId="09231DC1" w14:textId="77777777" w:rsidR="006D4829" w:rsidRPr="008D0E7A" w:rsidRDefault="006D4829" w:rsidP="00D624F5">
            <w:pPr>
              <w:spacing w:after="0" w:line="240" w:lineRule="auto"/>
              <w:rPr>
                <w:rFonts w:ascii="Arial" w:eastAsia="Times New Roman" w:hAnsi="Arial" w:cs="Arial"/>
                <w:sz w:val="24"/>
                <w:szCs w:val="24"/>
                <w:lang w:eastAsia="en-GB"/>
              </w:rPr>
            </w:pPr>
          </w:p>
        </w:tc>
      </w:tr>
    </w:tbl>
    <w:p w14:paraId="549BD638" w14:textId="77777777" w:rsidR="001A2E85" w:rsidRPr="008D0E7A" w:rsidRDefault="001A2E85" w:rsidP="001A2E85">
      <w:pPr>
        <w:spacing w:after="0"/>
        <w:jc w:val="both"/>
        <w:rPr>
          <w:rFonts w:ascii="Arial" w:hAnsi="Arial" w:cs="Arial"/>
          <w:color w:val="000000" w:themeColor="text1"/>
          <w:sz w:val="24"/>
          <w:szCs w:val="24"/>
        </w:rPr>
      </w:pPr>
    </w:p>
    <w:p w14:paraId="7976046C" w14:textId="02CEEE42" w:rsidR="001A2E85" w:rsidRPr="008D0E7A" w:rsidRDefault="00AD2AC8" w:rsidP="00613031">
      <w:pPr>
        <w:pStyle w:val="ListParagraph"/>
        <w:numPr>
          <w:ilvl w:val="0"/>
          <w:numId w:val="1"/>
        </w:numPr>
        <w:spacing w:after="0"/>
        <w:jc w:val="both"/>
        <w:rPr>
          <w:rFonts w:ascii="Arial" w:hAnsi="Arial" w:cs="Arial"/>
          <w:b/>
          <w:color w:val="000000" w:themeColor="text1"/>
          <w:sz w:val="24"/>
          <w:szCs w:val="24"/>
        </w:rPr>
      </w:pPr>
      <w:r w:rsidRPr="008D0E7A">
        <w:rPr>
          <w:rFonts w:ascii="Arial" w:hAnsi="Arial" w:cs="Arial"/>
          <w:b/>
          <w:color w:val="000000" w:themeColor="text1"/>
          <w:sz w:val="24"/>
          <w:szCs w:val="24"/>
        </w:rPr>
        <w:t>Detailed Narrative</w:t>
      </w:r>
    </w:p>
    <w:p w14:paraId="3F949A85" w14:textId="2F524B9E" w:rsidR="001A2E85" w:rsidRPr="008D0E7A" w:rsidRDefault="00AD2AC8" w:rsidP="00613031">
      <w:pPr>
        <w:spacing w:after="0"/>
        <w:jc w:val="both"/>
        <w:rPr>
          <w:rFonts w:ascii="Arial" w:hAnsi="Arial" w:cs="Arial"/>
          <w:color w:val="000000" w:themeColor="text1"/>
          <w:sz w:val="24"/>
          <w:szCs w:val="24"/>
        </w:rPr>
      </w:pPr>
      <w:r w:rsidRPr="008D0E7A">
        <w:rPr>
          <w:rFonts w:ascii="Arial" w:hAnsi="Arial" w:cs="Arial"/>
          <w:color w:val="000000" w:themeColor="text1"/>
          <w:sz w:val="24"/>
          <w:szCs w:val="24"/>
        </w:rPr>
        <w:t xml:space="preserve">The forecast variance as at </w:t>
      </w:r>
      <w:r w:rsidR="009F1CC5" w:rsidRPr="008D0E7A">
        <w:rPr>
          <w:rFonts w:ascii="Arial" w:hAnsi="Arial" w:cs="Arial"/>
          <w:color w:val="000000" w:themeColor="text1"/>
          <w:sz w:val="24"/>
          <w:szCs w:val="24"/>
        </w:rPr>
        <w:t>June 2021</w:t>
      </w:r>
      <w:r w:rsidRPr="008D0E7A">
        <w:rPr>
          <w:rFonts w:ascii="Arial" w:hAnsi="Arial" w:cs="Arial"/>
          <w:color w:val="000000" w:themeColor="text1"/>
          <w:sz w:val="24"/>
          <w:szCs w:val="24"/>
        </w:rPr>
        <w:t xml:space="preserve"> is </w:t>
      </w:r>
      <w:r w:rsidR="00703F79" w:rsidRPr="008D0E7A">
        <w:rPr>
          <w:rFonts w:ascii="Arial" w:hAnsi="Arial" w:cs="Arial"/>
          <w:color w:val="000000" w:themeColor="text1"/>
          <w:sz w:val="24"/>
          <w:szCs w:val="24"/>
        </w:rPr>
        <w:t>£</w:t>
      </w:r>
      <w:r w:rsidR="009F1CC5" w:rsidRPr="008D0E7A">
        <w:rPr>
          <w:rFonts w:ascii="Arial" w:hAnsi="Arial" w:cs="Arial"/>
          <w:color w:val="000000" w:themeColor="text1"/>
          <w:sz w:val="24"/>
          <w:szCs w:val="24"/>
        </w:rPr>
        <w:t>0.2</w:t>
      </w:r>
      <w:r w:rsidR="004351EE">
        <w:rPr>
          <w:rFonts w:ascii="Arial" w:hAnsi="Arial" w:cs="Arial"/>
          <w:color w:val="000000" w:themeColor="text1"/>
          <w:sz w:val="24"/>
          <w:szCs w:val="24"/>
        </w:rPr>
        <w:t>3</w:t>
      </w:r>
      <w:r w:rsidR="009F1CC5" w:rsidRPr="008D0E7A">
        <w:rPr>
          <w:rFonts w:ascii="Arial" w:hAnsi="Arial" w:cs="Arial"/>
          <w:color w:val="000000" w:themeColor="text1"/>
          <w:sz w:val="24"/>
          <w:szCs w:val="24"/>
        </w:rPr>
        <w:t>4</w:t>
      </w:r>
      <w:r w:rsidRPr="008D0E7A">
        <w:rPr>
          <w:rFonts w:ascii="Arial" w:hAnsi="Arial" w:cs="Arial"/>
          <w:color w:val="000000" w:themeColor="text1"/>
          <w:sz w:val="24"/>
          <w:szCs w:val="24"/>
        </w:rPr>
        <w:t xml:space="preserve">m. </w:t>
      </w:r>
      <w:r w:rsidR="00703F79" w:rsidRPr="008D0E7A">
        <w:rPr>
          <w:rFonts w:ascii="Arial" w:hAnsi="Arial" w:cs="Arial"/>
          <w:color w:val="000000" w:themeColor="text1"/>
          <w:sz w:val="24"/>
          <w:szCs w:val="24"/>
        </w:rPr>
        <w:t xml:space="preserve">Further information relating to the </w:t>
      </w:r>
      <w:r w:rsidRPr="008D0E7A">
        <w:rPr>
          <w:rFonts w:ascii="Arial" w:hAnsi="Arial" w:cs="Arial"/>
          <w:color w:val="000000" w:themeColor="text1"/>
          <w:sz w:val="24"/>
          <w:szCs w:val="24"/>
        </w:rPr>
        <w:t>variance</w:t>
      </w:r>
      <w:r w:rsidR="00703F79" w:rsidRPr="008D0E7A">
        <w:rPr>
          <w:rFonts w:ascii="Arial" w:hAnsi="Arial" w:cs="Arial"/>
          <w:color w:val="000000" w:themeColor="text1"/>
          <w:sz w:val="24"/>
          <w:szCs w:val="24"/>
        </w:rPr>
        <w:t>s at a</w:t>
      </w:r>
      <w:r w:rsidRPr="008D0E7A">
        <w:rPr>
          <w:rFonts w:ascii="Arial" w:hAnsi="Arial" w:cs="Arial"/>
          <w:color w:val="000000" w:themeColor="text1"/>
          <w:sz w:val="24"/>
          <w:szCs w:val="24"/>
        </w:rPr>
        <w:t xml:space="preserve"> block level </w:t>
      </w:r>
      <w:r w:rsidR="00703F79" w:rsidRPr="008D0E7A">
        <w:rPr>
          <w:rFonts w:ascii="Arial" w:hAnsi="Arial" w:cs="Arial"/>
          <w:color w:val="000000" w:themeColor="text1"/>
          <w:sz w:val="24"/>
          <w:szCs w:val="24"/>
        </w:rPr>
        <w:t>are detailed below</w:t>
      </w:r>
      <w:r w:rsidRPr="008D0E7A">
        <w:rPr>
          <w:rFonts w:ascii="Arial" w:hAnsi="Arial" w:cs="Arial"/>
          <w:color w:val="000000" w:themeColor="text1"/>
          <w:sz w:val="24"/>
          <w:szCs w:val="24"/>
        </w:rPr>
        <w:t>.</w:t>
      </w:r>
    </w:p>
    <w:p w14:paraId="42F8C0C0" w14:textId="6CB7F64F" w:rsidR="001A2E85" w:rsidRPr="008D0E7A" w:rsidRDefault="001A2E85" w:rsidP="00613031">
      <w:pPr>
        <w:spacing w:after="0"/>
        <w:jc w:val="both"/>
        <w:rPr>
          <w:rFonts w:ascii="Arial" w:hAnsi="Arial" w:cs="Arial"/>
          <w:b/>
          <w:color w:val="000000" w:themeColor="text1"/>
          <w:sz w:val="24"/>
          <w:szCs w:val="24"/>
        </w:rPr>
      </w:pPr>
    </w:p>
    <w:p w14:paraId="5801EAF1" w14:textId="43D0584C" w:rsidR="00AE05A4" w:rsidRDefault="00AD2AC8" w:rsidP="00613031">
      <w:pPr>
        <w:spacing w:after="0"/>
        <w:rPr>
          <w:rFonts w:ascii="Arial" w:hAnsi="Arial" w:cs="Arial"/>
          <w:b/>
          <w:bCs/>
          <w:sz w:val="24"/>
          <w:szCs w:val="24"/>
        </w:rPr>
      </w:pPr>
      <w:r w:rsidRPr="008D0E7A">
        <w:rPr>
          <w:rFonts w:ascii="Arial" w:hAnsi="Arial" w:cs="Arial"/>
          <w:b/>
          <w:bCs/>
          <w:sz w:val="24"/>
          <w:szCs w:val="24"/>
        </w:rPr>
        <w:t>Schools (including Devolved Formula Capital (DFC))</w:t>
      </w:r>
    </w:p>
    <w:p w14:paraId="2AD84410" w14:textId="77777777" w:rsidR="00613031" w:rsidRPr="008D0E7A" w:rsidRDefault="00613031" w:rsidP="00613031">
      <w:pPr>
        <w:spacing w:after="0"/>
        <w:rPr>
          <w:rFonts w:ascii="Arial" w:hAnsi="Arial" w:cs="Arial"/>
          <w:b/>
          <w:bCs/>
          <w:sz w:val="24"/>
          <w:szCs w:val="24"/>
        </w:rPr>
      </w:pPr>
    </w:p>
    <w:p w14:paraId="5C9F0CCB" w14:textId="109E1DB3" w:rsidR="00AE05A4" w:rsidRDefault="00AD2AC8" w:rsidP="00613031">
      <w:pPr>
        <w:spacing w:after="0"/>
        <w:jc w:val="both"/>
        <w:rPr>
          <w:rFonts w:ascii="Arial" w:hAnsi="Arial" w:cs="Arial"/>
          <w:b/>
          <w:sz w:val="24"/>
          <w:szCs w:val="24"/>
        </w:rPr>
      </w:pPr>
      <w:r w:rsidRPr="008D0E7A">
        <w:rPr>
          <w:rFonts w:ascii="Arial" w:hAnsi="Arial" w:cs="Arial"/>
          <w:b/>
          <w:sz w:val="24"/>
          <w:szCs w:val="24"/>
        </w:rPr>
        <w:t>The Schools Capital Programme (including DFC) has a 2021/22 delivery plan of £25.956m.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£26.500m, a variance of £0.544m. </w:t>
      </w:r>
    </w:p>
    <w:p w14:paraId="1CE622C3" w14:textId="77777777" w:rsidR="00613031" w:rsidRPr="008D0E7A" w:rsidRDefault="00613031" w:rsidP="00613031">
      <w:pPr>
        <w:spacing w:after="0"/>
        <w:jc w:val="both"/>
        <w:rPr>
          <w:rFonts w:ascii="Arial" w:hAnsi="Arial" w:cs="Arial"/>
          <w:b/>
          <w:sz w:val="24"/>
          <w:szCs w:val="24"/>
        </w:rPr>
      </w:pPr>
    </w:p>
    <w:p w14:paraId="5CBAC181" w14:textId="387C13D9" w:rsidR="00AE05A4" w:rsidRDefault="00AD2AC8" w:rsidP="00613031">
      <w:pPr>
        <w:spacing w:after="0"/>
        <w:jc w:val="both"/>
        <w:rPr>
          <w:rFonts w:ascii="Arial" w:hAnsi="Arial" w:cs="Arial"/>
          <w:bCs/>
          <w:sz w:val="24"/>
          <w:szCs w:val="24"/>
        </w:rPr>
      </w:pPr>
      <w:r w:rsidRPr="008D0E7A">
        <w:rPr>
          <w:rFonts w:ascii="Arial" w:hAnsi="Arial" w:cs="Arial"/>
          <w:bCs/>
          <w:sz w:val="24"/>
          <w:szCs w:val="24"/>
        </w:rPr>
        <w:t>The schools block is reporting a variance of £0.544m made up of additional delivery within the basic need programme of £0.531m and additional delivery within the condition programme of £0.013m</w:t>
      </w:r>
      <w:r w:rsidR="00613031">
        <w:rPr>
          <w:rFonts w:ascii="Arial" w:hAnsi="Arial" w:cs="Arial"/>
          <w:bCs/>
          <w:sz w:val="24"/>
          <w:szCs w:val="24"/>
        </w:rPr>
        <w:t>.</w:t>
      </w:r>
    </w:p>
    <w:p w14:paraId="0B123664" w14:textId="77777777" w:rsidR="00613031" w:rsidRPr="008D0E7A" w:rsidRDefault="00613031" w:rsidP="00613031">
      <w:pPr>
        <w:spacing w:after="0"/>
        <w:jc w:val="both"/>
        <w:rPr>
          <w:rFonts w:ascii="Arial" w:hAnsi="Arial" w:cs="Arial"/>
          <w:bCs/>
          <w:sz w:val="24"/>
          <w:szCs w:val="24"/>
        </w:rPr>
      </w:pPr>
    </w:p>
    <w:p w14:paraId="039E5213" w14:textId="54BD438A" w:rsidR="00AE05A4" w:rsidRDefault="00AD2AC8" w:rsidP="00613031">
      <w:pPr>
        <w:spacing w:after="0"/>
        <w:jc w:val="both"/>
        <w:rPr>
          <w:rFonts w:ascii="Arial" w:hAnsi="Arial" w:cs="Arial"/>
          <w:bCs/>
          <w:sz w:val="24"/>
          <w:szCs w:val="24"/>
        </w:rPr>
      </w:pPr>
      <w:r w:rsidRPr="008D0E7A">
        <w:rPr>
          <w:rFonts w:ascii="Arial" w:hAnsi="Arial" w:cs="Arial"/>
          <w:bCs/>
          <w:sz w:val="24"/>
          <w:szCs w:val="24"/>
        </w:rPr>
        <w:t>A summary of the programmes within the Schools block is given below.</w:t>
      </w:r>
    </w:p>
    <w:p w14:paraId="7BD4DB39" w14:textId="77777777" w:rsidR="00613031" w:rsidRPr="008D0E7A" w:rsidRDefault="00613031" w:rsidP="00613031">
      <w:pPr>
        <w:spacing w:after="0"/>
        <w:jc w:val="both"/>
        <w:rPr>
          <w:rFonts w:ascii="Arial" w:hAnsi="Arial" w:cs="Arial"/>
          <w:bCs/>
          <w:sz w:val="24"/>
          <w:szCs w:val="24"/>
        </w:rPr>
      </w:pPr>
    </w:p>
    <w:p w14:paraId="6BBF5F11" w14:textId="77777777" w:rsidR="00AE05A4" w:rsidRPr="00644663" w:rsidRDefault="00AD2AC8" w:rsidP="00613031">
      <w:pPr>
        <w:spacing w:after="0"/>
        <w:jc w:val="both"/>
        <w:rPr>
          <w:rFonts w:ascii="Arial" w:hAnsi="Arial" w:cs="Arial"/>
          <w:b/>
          <w:i/>
          <w:iCs/>
          <w:sz w:val="24"/>
          <w:szCs w:val="24"/>
        </w:rPr>
      </w:pPr>
      <w:r w:rsidRPr="00644663">
        <w:rPr>
          <w:rFonts w:ascii="Arial" w:hAnsi="Arial" w:cs="Arial"/>
          <w:b/>
          <w:i/>
          <w:iCs/>
          <w:sz w:val="24"/>
          <w:szCs w:val="24"/>
        </w:rPr>
        <w:t>Basic Need programme</w:t>
      </w:r>
    </w:p>
    <w:p w14:paraId="27AF09E9" w14:textId="44EBCA2C" w:rsidR="00AE05A4" w:rsidRDefault="00AD2AC8" w:rsidP="00613031">
      <w:pPr>
        <w:pStyle w:val="ListParagraph"/>
        <w:spacing w:after="0"/>
        <w:ind w:left="0"/>
        <w:jc w:val="both"/>
        <w:rPr>
          <w:rFonts w:ascii="Arial" w:hAnsi="Arial" w:cs="Arial"/>
          <w:sz w:val="24"/>
          <w:szCs w:val="24"/>
        </w:rPr>
      </w:pPr>
      <w:r w:rsidRPr="008D0E7A">
        <w:rPr>
          <w:rFonts w:ascii="Arial" w:hAnsi="Arial" w:cs="Arial"/>
          <w:sz w:val="24"/>
          <w:szCs w:val="24"/>
        </w:rPr>
        <w:t xml:space="preserve">The purpose of the basic need programme is to increase school pupil places in targeted areas via grant funded school expansions or new school build projects. </w:t>
      </w:r>
    </w:p>
    <w:p w14:paraId="24B7DAB8" w14:textId="77777777" w:rsidR="00426D77" w:rsidRPr="008D0E7A" w:rsidRDefault="00426D77" w:rsidP="00613031">
      <w:pPr>
        <w:pStyle w:val="ListParagraph"/>
        <w:spacing w:after="0"/>
        <w:ind w:left="0"/>
        <w:jc w:val="both"/>
        <w:rPr>
          <w:rFonts w:ascii="Arial" w:hAnsi="Arial" w:cs="Arial"/>
          <w:sz w:val="24"/>
          <w:szCs w:val="24"/>
        </w:rPr>
      </w:pPr>
    </w:p>
    <w:p w14:paraId="011BF781" w14:textId="0E48622E" w:rsidR="00AE05A4" w:rsidRDefault="00AD2AC8" w:rsidP="00613031">
      <w:pPr>
        <w:pStyle w:val="ListParagraph"/>
        <w:spacing w:after="0"/>
        <w:ind w:left="0"/>
        <w:jc w:val="both"/>
        <w:rPr>
          <w:rFonts w:ascii="Arial" w:hAnsi="Arial" w:cs="Arial"/>
          <w:color w:val="000000" w:themeColor="text1"/>
          <w:sz w:val="24"/>
          <w:szCs w:val="24"/>
        </w:rPr>
      </w:pPr>
      <w:r w:rsidRPr="008D0E7A">
        <w:rPr>
          <w:rFonts w:ascii="Arial" w:hAnsi="Arial" w:cs="Arial"/>
          <w:color w:val="000000" w:themeColor="text1"/>
          <w:sz w:val="24"/>
          <w:szCs w:val="24"/>
        </w:rPr>
        <w:t xml:space="preserve">The forecast outturn position at June 2021 is £12.277m, an additional delivery variance of £0.531m on the delivery plan. This is due to recent approval to the </w:t>
      </w:r>
      <w:r w:rsidRPr="008D0E7A">
        <w:rPr>
          <w:rFonts w:ascii="Arial" w:hAnsi="Arial" w:cs="Arial"/>
          <w:color w:val="000000" w:themeColor="text1"/>
          <w:sz w:val="24"/>
          <w:szCs w:val="24"/>
        </w:rPr>
        <w:lastRenderedPageBreak/>
        <w:t xml:space="preserve">programme of the construction of a new primary school in Clitheroe, which is estimated to spend £0.531m </w:t>
      </w:r>
      <w:r w:rsidR="004B7502">
        <w:rPr>
          <w:rFonts w:ascii="Arial" w:hAnsi="Arial" w:cs="Arial"/>
          <w:color w:val="000000" w:themeColor="text1"/>
          <w:sz w:val="24"/>
          <w:szCs w:val="24"/>
        </w:rPr>
        <w:t xml:space="preserve">on </w:t>
      </w:r>
      <w:r w:rsidRPr="008D0E7A">
        <w:rPr>
          <w:rFonts w:ascii="Arial" w:hAnsi="Arial" w:cs="Arial"/>
          <w:color w:val="000000" w:themeColor="text1"/>
          <w:sz w:val="24"/>
          <w:szCs w:val="24"/>
        </w:rPr>
        <w:t xml:space="preserve">design </w:t>
      </w:r>
      <w:r w:rsidR="004B7502">
        <w:rPr>
          <w:rFonts w:ascii="Arial" w:hAnsi="Arial" w:cs="Arial"/>
          <w:color w:val="000000" w:themeColor="text1"/>
          <w:sz w:val="24"/>
          <w:szCs w:val="24"/>
        </w:rPr>
        <w:t xml:space="preserve">work </w:t>
      </w:r>
      <w:r w:rsidRPr="008D0E7A">
        <w:rPr>
          <w:rFonts w:ascii="Arial" w:hAnsi="Arial" w:cs="Arial"/>
          <w:color w:val="000000" w:themeColor="text1"/>
          <w:sz w:val="24"/>
          <w:szCs w:val="24"/>
        </w:rPr>
        <w:t>in the financial year.</w:t>
      </w:r>
    </w:p>
    <w:p w14:paraId="2C47B27C" w14:textId="77777777" w:rsidR="00426D77" w:rsidRPr="008D0E7A" w:rsidRDefault="00426D77" w:rsidP="00613031">
      <w:pPr>
        <w:pStyle w:val="ListParagraph"/>
        <w:spacing w:after="0"/>
        <w:ind w:left="0"/>
        <w:jc w:val="both"/>
        <w:rPr>
          <w:rFonts w:ascii="Arial" w:hAnsi="Arial" w:cs="Arial"/>
          <w:color w:val="000000" w:themeColor="text1"/>
          <w:sz w:val="24"/>
          <w:szCs w:val="24"/>
        </w:rPr>
      </w:pPr>
    </w:p>
    <w:p w14:paraId="28F2CAC2" w14:textId="77777777" w:rsidR="00AE05A4" w:rsidRPr="00644663" w:rsidRDefault="00AD2AC8" w:rsidP="00613031">
      <w:pPr>
        <w:spacing w:after="0"/>
        <w:jc w:val="both"/>
        <w:rPr>
          <w:rFonts w:ascii="Arial" w:hAnsi="Arial" w:cs="Arial"/>
          <w:b/>
          <w:i/>
          <w:iCs/>
          <w:sz w:val="24"/>
          <w:szCs w:val="24"/>
        </w:rPr>
      </w:pPr>
      <w:r w:rsidRPr="00644663">
        <w:rPr>
          <w:rFonts w:ascii="Arial" w:hAnsi="Arial" w:cs="Arial"/>
          <w:b/>
          <w:i/>
          <w:iCs/>
          <w:sz w:val="24"/>
          <w:szCs w:val="24"/>
        </w:rPr>
        <w:t>Condition Programme</w:t>
      </w:r>
    </w:p>
    <w:p w14:paraId="0559457B" w14:textId="55970960" w:rsidR="00AE05A4" w:rsidRDefault="00AD2AC8" w:rsidP="00613031">
      <w:pPr>
        <w:pStyle w:val="ListParagraph"/>
        <w:spacing w:after="0"/>
        <w:ind w:left="0"/>
        <w:jc w:val="both"/>
        <w:rPr>
          <w:rFonts w:ascii="Arial" w:hAnsi="Arial" w:cs="Arial"/>
          <w:color w:val="000000" w:themeColor="text1"/>
          <w:sz w:val="24"/>
          <w:szCs w:val="24"/>
        </w:rPr>
      </w:pPr>
      <w:r w:rsidRPr="008D0E7A">
        <w:rPr>
          <w:rFonts w:ascii="Arial" w:hAnsi="Arial" w:cs="Arial"/>
          <w:sz w:val="24"/>
          <w:szCs w:val="24"/>
        </w:rPr>
        <w:t xml:space="preserve">The Condition programme delivers a variety of grant funded works to address priority condition issues at school buildings. </w:t>
      </w:r>
      <w:r w:rsidRPr="008D0E7A">
        <w:rPr>
          <w:rFonts w:ascii="Arial" w:hAnsi="Arial" w:cs="Arial"/>
          <w:color w:val="000000" w:themeColor="text1"/>
          <w:sz w:val="24"/>
          <w:szCs w:val="24"/>
        </w:rPr>
        <w:t xml:space="preserve">The current forecast at June 2021 is £11.824m, an additional delivery variance of £0.013m. This is due to additional final costs incurred on </w:t>
      </w:r>
      <w:proofErr w:type="gramStart"/>
      <w:r w:rsidRPr="008D0E7A">
        <w:rPr>
          <w:rFonts w:ascii="Arial" w:hAnsi="Arial" w:cs="Arial"/>
          <w:color w:val="000000" w:themeColor="text1"/>
          <w:sz w:val="24"/>
          <w:szCs w:val="24"/>
        </w:rPr>
        <w:t>a number of</w:t>
      </w:r>
      <w:proofErr w:type="gramEnd"/>
      <w:r w:rsidRPr="008D0E7A">
        <w:rPr>
          <w:rFonts w:ascii="Arial" w:hAnsi="Arial" w:cs="Arial"/>
          <w:color w:val="000000" w:themeColor="text1"/>
          <w:sz w:val="24"/>
          <w:szCs w:val="24"/>
        </w:rPr>
        <w:t xml:space="preserve"> closing projects. </w:t>
      </w:r>
      <w:r w:rsidRPr="008D0E7A">
        <w:rPr>
          <w:rFonts w:ascii="Arial" w:hAnsi="Arial" w:cs="Arial"/>
          <w:color w:val="FF0000"/>
          <w:sz w:val="24"/>
          <w:szCs w:val="24"/>
        </w:rPr>
        <w:t xml:space="preserve"> </w:t>
      </w:r>
      <w:r w:rsidRPr="008D0E7A">
        <w:rPr>
          <w:rFonts w:ascii="Arial" w:hAnsi="Arial" w:cs="Arial"/>
          <w:color w:val="000000" w:themeColor="text1"/>
          <w:sz w:val="24"/>
          <w:szCs w:val="24"/>
        </w:rPr>
        <w:t>In addition to the usual annual programme of works, the delivery plan includes the continuation of the major project at Oswaldtwistle Rhyddings high school. The revised completion date for the new building is August 2021.</w:t>
      </w:r>
    </w:p>
    <w:p w14:paraId="1E4F88E9" w14:textId="77777777" w:rsidR="00426D77" w:rsidRPr="008D0E7A" w:rsidRDefault="00426D77" w:rsidP="00613031">
      <w:pPr>
        <w:pStyle w:val="ListParagraph"/>
        <w:spacing w:after="0"/>
        <w:ind w:left="0"/>
        <w:jc w:val="both"/>
        <w:rPr>
          <w:rFonts w:ascii="Arial" w:hAnsi="Arial" w:cs="Arial"/>
          <w:color w:val="FF0000"/>
          <w:sz w:val="24"/>
          <w:szCs w:val="24"/>
        </w:rPr>
      </w:pPr>
    </w:p>
    <w:p w14:paraId="4CCB25DC" w14:textId="77777777" w:rsidR="00AE05A4" w:rsidRPr="00644663" w:rsidRDefault="00AD2AC8" w:rsidP="00613031">
      <w:pPr>
        <w:spacing w:after="0"/>
        <w:jc w:val="both"/>
        <w:rPr>
          <w:rFonts w:ascii="Arial" w:hAnsi="Arial" w:cs="Arial"/>
          <w:b/>
          <w:i/>
          <w:iCs/>
          <w:color w:val="000000" w:themeColor="text1"/>
          <w:sz w:val="24"/>
          <w:szCs w:val="24"/>
        </w:rPr>
      </w:pPr>
      <w:r w:rsidRPr="00644663">
        <w:rPr>
          <w:rFonts w:ascii="Arial" w:hAnsi="Arial" w:cs="Arial"/>
          <w:b/>
          <w:i/>
          <w:iCs/>
          <w:color w:val="000000" w:themeColor="text1"/>
          <w:sz w:val="24"/>
          <w:szCs w:val="24"/>
        </w:rPr>
        <w:t>Local Full Fibre Networks</w:t>
      </w:r>
    </w:p>
    <w:p w14:paraId="28784486" w14:textId="6C440EBC" w:rsidR="00AE05A4" w:rsidRDefault="00AD2AC8" w:rsidP="00613031">
      <w:pPr>
        <w:spacing w:after="0"/>
        <w:jc w:val="both"/>
        <w:rPr>
          <w:rFonts w:ascii="Arial" w:hAnsi="Arial" w:cs="Arial"/>
          <w:sz w:val="24"/>
          <w:szCs w:val="24"/>
        </w:rPr>
      </w:pPr>
      <w:r w:rsidRPr="008D0E7A">
        <w:rPr>
          <w:rFonts w:ascii="Arial" w:hAnsi="Arial" w:cs="Arial"/>
          <w:color w:val="000000" w:themeColor="text1"/>
          <w:sz w:val="24"/>
          <w:szCs w:val="24"/>
        </w:rPr>
        <w:t xml:space="preserve">Funding has been awarded from the Department for Digital, Culture, Media and Sport to a number of schools across the county that were identified as premises that would benefit from the </w:t>
      </w:r>
      <w:r w:rsidRPr="008D0E7A">
        <w:rPr>
          <w:rFonts w:ascii="Arial" w:hAnsi="Arial" w:cs="Arial"/>
          <w:sz w:val="24"/>
          <w:szCs w:val="24"/>
        </w:rPr>
        <w:t xml:space="preserve">installation of </w:t>
      </w:r>
      <w:proofErr w:type="gramStart"/>
      <w:r w:rsidRPr="008D0E7A">
        <w:rPr>
          <w:rFonts w:ascii="Arial" w:hAnsi="Arial" w:cs="Arial"/>
          <w:sz w:val="24"/>
          <w:szCs w:val="24"/>
        </w:rPr>
        <w:t>high speed</w:t>
      </w:r>
      <w:proofErr w:type="gramEnd"/>
      <w:r w:rsidRPr="008D0E7A">
        <w:rPr>
          <w:rFonts w:ascii="Arial" w:hAnsi="Arial" w:cs="Arial"/>
          <w:sz w:val="24"/>
          <w:szCs w:val="24"/>
        </w:rPr>
        <w:t xml:space="preserve"> fibre.  The installation will be managed by LCC education digital services. At June 2021 no variance is reported against the delivery plan.</w:t>
      </w:r>
    </w:p>
    <w:p w14:paraId="09F63611" w14:textId="77777777" w:rsidR="00426D77" w:rsidRPr="008D0E7A" w:rsidRDefault="00426D77" w:rsidP="00613031">
      <w:pPr>
        <w:spacing w:after="0"/>
        <w:jc w:val="both"/>
        <w:rPr>
          <w:rFonts w:ascii="Arial" w:hAnsi="Arial" w:cs="Arial"/>
          <w:sz w:val="24"/>
          <w:szCs w:val="24"/>
        </w:rPr>
      </w:pPr>
    </w:p>
    <w:p w14:paraId="28E99183" w14:textId="77777777" w:rsidR="00AE05A4" w:rsidRPr="00644663" w:rsidRDefault="00AD2AC8" w:rsidP="00613031">
      <w:pPr>
        <w:spacing w:after="0"/>
        <w:jc w:val="both"/>
        <w:rPr>
          <w:rFonts w:ascii="Arial" w:hAnsi="Arial" w:cs="Arial"/>
          <w:b/>
          <w:i/>
          <w:iCs/>
          <w:sz w:val="24"/>
          <w:szCs w:val="24"/>
        </w:rPr>
      </w:pPr>
      <w:r w:rsidRPr="00644663">
        <w:rPr>
          <w:rFonts w:ascii="Arial" w:hAnsi="Arial" w:cs="Arial"/>
          <w:b/>
          <w:i/>
          <w:iCs/>
          <w:sz w:val="24"/>
          <w:szCs w:val="24"/>
        </w:rPr>
        <w:t>Devolved Formula Capital (DFC)</w:t>
      </w:r>
    </w:p>
    <w:p w14:paraId="23801759" w14:textId="77777777" w:rsidR="00AE05A4" w:rsidRPr="008D0E7A" w:rsidRDefault="00AD2AC8" w:rsidP="00613031">
      <w:pPr>
        <w:spacing w:after="0"/>
        <w:jc w:val="both"/>
        <w:rPr>
          <w:rFonts w:ascii="Arial" w:hAnsi="Arial" w:cs="Arial"/>
          <w:sz w:val="24"/>
          <w:szCs w:val="24"/>
        </w:rPr>
      </w:pPr>
      <w:r w:rsidRPr="008D0E7A">
        <w:rPr>
          <w:rFonts w:ascii="Arial" w:hAnsi="Arial" w:cs="Arial"/>
          <w:sz w:val="24"/>
          <w:szCs w:val="24"/>
        </w:rPr>
        <w:t xml:space="preserve">The DFC programme is a grant funded programme for small to medium capital projects. It is allocated to schools on a formula basis by the Department for Education for schools to spend on capital projects within expenditure guidelines. At June 2021 no variance is reported against the delivery plan. </w:t>
      </w:r>
    </w:p>
    <w:p w14:paraId="6CA9322B" w14:textId="77777777" w:rsidR="00AE05A4" w:rsidRPr="008D0E7A" w:rsidRDefault="00AE05A4" w:rsidP="00613031">
      <w:pPr>
        <w:spacing w:after="0"/>
        <w:rPr>
          <w:rFonts w:ascii="Arial" w:hAnsi="Arial" w:cs="Arial"/>
          <w:sz w:val="24"/>
          <w:szCs w:val="24"/>
          <w:highlight w:val="yellow"/>
        </w:rPr>
      </w:pPr>
    </w:p>
    <w:p w14:paraId="31F68785" w14:textId="5ED80634" w:rsidR="00AE05A4" w:rsidRDefault="00AD2AC8" w:rsidP="00613031">
      <w:pPr>
        <w:spacing w:after="0"/>
        <w:jc w:val="both"/>
        <w:rPr>
          <w:rFonts w:ascii="Arial" w:hAnsi="Arial" w:cs="Arial"/>
          <w:b/>
          <w:sz w:val="24"/>
          <w:szCs w:val="24"/>
        </w:rPr>
      </w:pPr>
      <w:r w:rsidRPr="008D0E7A">
        <w:rPr>
          <w:rFonts w:ascii="Arial" w:hAnsi="Arial" w:cs="Arial"/>
          <w:b/>
          <w:sz w:val="24"/>
          <w:szCs w:val="24"/>
        </w:rPr>
        <w:t>Highways</w:t>
      </w:r>
    </w:p>
    <w:p w14:paraId="2072DF52" w14:textId="77777777" w:rsidR="00644663" w:rsidRPr="008D0E7A" w:rsidRDefault="00644663" w:rsidP="00613031">
      <w:pPr>
        <w:spacing w:after="0"/>
        <w:jc w:val="both"/>
        <w:rPr>
          <w:rFonts w:ascii="Arial" w:hAnsi="Arial" w:cs="Arial"/>
          <w:b/>
          <w:sz w:val="24"/>
          <w:szCs w:val="24"/>
        </w:rPr>
      </w:pPr>
    </w:p>
    <w:p w14:paraId="59B9C25F" w14:textId="71EE0BE0" w:rsidR="00AE05A4" w:rsidRDefault="00AD2AC8" w:rsidP="00644663">
      <w:pPr>
        <w:spacing w:after="0"/>
        <w:jc w:val="both"/>
        <w:rPr>
          <w:rFonts w:ascii="Arial" w:hAnsi="Arial" w:cs="Arial"/>
          <w:b/>
          <w:sz w:val="24"/>
          <w:szCs w:val="24"/>
        </w:rPr>
      </w:pPr>
      <w:r w:rsidRPr="008D0E7A">
        <w:rPr>
          <w:rFonts w:ascii="Arial" w:hAnsi="Arial" w:cs="Arial"/>
          <w:b/>
          <w:sz w:val="24"/>
          <w:szCs w:val="24"/>
        </w:rPr>
        <w:t>The Highways capital programme has a 2021/22 delivery plan of £53.293m.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£52.474m, a variance of -£0.819m. </w:t>
      </w:r>
    </w:p>
    <w:p w14:paraId="544A8E54" w14:textId="77777777" w:rsidR="00644663" w:rsidRPr="008D0E7A" w:rsidRDefault="00644663" w:rsidP="00644663">
      <w:pPr>
        <w:spacing w:after="0"/>
        <w:jc w:val="both"/>
        <w:rPr>
          <w:rFonts w:ascii="Arial" w:hAnsi="Arial" w:cs="Arial"/>
          <w:b/>
          <w:sz w:val="24"/>
          <w:szCs w:val="24"/>
        </w:rPr>
      </w:pPr>
    </w:p>
    <w:p w14:paraId="4662942C" w14:textId="674BCC3A" w:rsidR="00AE05A4" w:rsidRDefault="00AD2AC8" w:rsidP="00644663">
      <w:pPr>
        <w:spacing w:after="0"/>
        <w:jc w:val="both"/>
        <w:rPr>
          <w:rFonts w:ascii="Arial" w:hAnsi="Arial" w:cs="Arial"/>
          <w:sz w:val="24"/>
          <w:szCs w:val="24"/>
        </w:rPr>
      </w:pPr>
      <w:r w:rsidRPr="008D0E7A">
        <w:rPr>
          <w:rFonts w:ascii="Arial" w:hAnsi="Arial" w:cs="Arial"/>
          <w:bCs/>
          <w:sz w:val="24"/>
          <w:szCs w:val="24"/>
        </w:rPr>
        <w:t>The Highways block is reporting a variance of -£0.819m. This is made up of forecast slippage of -£0.700m on bridges and structures storm damage works and a forecast underspend of -£0.200m on the Salix loan works. These are offset by additional delivery of £0.081m on prior year schemes.</w:t>
      </w:r>
      <w:r w:rsidRPr="008D0E7A">
        <w:rPr>
          <w:rFonts w:ascii="Arial" w:hAnsi="Arial" w:cs="Arial"/>
          <w:sz w:val="24"/>
          <w:szCs w:val="24"/>
        </w:rPr>
        <w:t xml:space="preserve"> A summary of delivery in the main programmes within the block is given below</w:t>
      </w:r>
      <w:r w:rsidR="00644663">
        <w:rPr>
          <w:rFonts w:ascii="Arial" w:hAnsi="Arial" w:cs="Arial"/>
          <w:sz w:val="24"/>
          <w:szCs w:val="24"/>
        </w:rPr>
        <w:t>:</w:t>
      </w:r>
    </w:p>
    <w:p w14:paraId="61E6B24C" w14:textId="77777777" w:rsidR="00644663" w:rsidRPr="008D0E7A" w:rsidRDefault="00644663" w:rsidP="00644663">
      <w:pPr>
        <w:spacing w:after="0"/>
        <w:jc w:val="both"/>
        <w:rPr>
          <w:rFonts w:ascii="Arial" w:hAnsi="Arial" w:cs="Arial"/>
          <w:sz w:val="24"/>
          <w:szCs w:val="24"/>
        </w:rPr>
      </w:pPr>
    </w:p>
    <w:p w14:paraId="4EDB37C5" w14:textId="6A52F6A8" w:rsidR="00AE05A4" w:rsidRDefault="00AD2AC8" w:rsidP="00644663">
      <w:pPr>
        <w:spacing w:after="0"/>
        <w:jc w:val="both"/>
        <w:rPr>
          <w:rFonts w:ascii="Arial" w:hAnsi="Arial" w:cs="Arial"/>
          <w:sz w:val="24"/>
          <w:szCs w:val="24"/>
        </w:rPr>
      </w:pPr>
      <w:r w:rsidRPr="008D0E7A">
        <w:rPr>
          <w:rFonts w:ascii="Arial" w:hAnsi="Arial" w:cs="Arial"/>
          <w:bCs/>
          <w:sz w:val="24"/>
          <w:szCs w:val="24"/>
        </w:rPr>
        <w:t xml:space="preserve">Within the Salix programme there is a forecast underspend of -£0.200m.  This is due to delays in materials being delivered and problems getting access to dwellings in West Lancashire.  Salix are soon to become a </w:t>
      </w:r>
      <w:r w:rsidRPr="008D0E7A">
        <w:rPr>
          <w:rFonts w:ascii="Arial" w:hAnsi="Arial" w:cs="Arial"/>
          <w:sz w:val="24"/>
          <w:szCs w:val="24"/>
        </w:rPr>
        <w:t>non-departmental public body and the Salix loan scheme is ending on 31</w:t>
      </w:r>
      <w:r w:rsidRPr="008D0E7A">
        <w:rPr>
          <w:rFonts w:ascii="Arial" w:hAnsi="Arial" w:cs="Arial"/>
          <w:sz w:val="24"/>
          <w:szCs w:val="24"/>
          <w:vertAlign w:val="superscript"/>
        </w:rPr>
        <w:t>st</w:t>
      </w:r>
      <w:r w:rsidRPr="008D0E7A">
        <w:rPr>
          <w:rFonts w:ascii="Arial" w:hAnsi="Arial" w:cs="Arial"/>
          <w:sz w:val="24"/>
          <w:szCs w:val="24"/>
        </w:rPr>
        <w:t xml:space="preserve"> March 2022. As a result, Salix have advised that whilst they are able to fund committed streetlighting works that are carried out in the 2021/22 financial year they are not able to fund works that roll-over beyond 31</w:t>
      </w:r>
      <w:r w:rsidRPr="008D0E7A">
        <w:rPr>
          <w:rFonts w:ascii="Arial" w:hAnsi="Arial" w:cs="Arial"/>
          <w:sz w:val="24"/>
          <w:szCs w:val="24"/>
          <w:vertAlign w:val="superscript"/>
        </w:rPr>
        <w:t>st</w:t>
      </w:r>
      <w:r w:rsidRPr="008D0E7A">
        <w:rPr>
          <w:rFonts w:ascii="Arial" w:hAnsi="Arial" w:cs="Arial"/>
          <w:sz w:val="24"/>
          <w:szCs w:val="24"/>
        </w:rPr>
        <w:t xml:space="preserve"> March 2022.  </w:t>
      </w:r>
    </w:p>
    <w:p w14:paraId="0BCD7E33" w14:textId="77777777" w:rsidR="00644663" w:rsidRPr="008D0E7A" w:rsidRDefault="00644663" w:rsidP="00644663">
      <w:pPr>
        <w:spacing w:after="0"/>
        <w:jc w:val="both"/>
        <w:rPr>
          <w:rFonts w:ascii="Arial" w:hAnsi="Arial" w:cs="Arial"/>
          <w:sz w:val="24"/>
          <w:szCs w:val="24"/>
        </w:rPr>
      </w:pPr>
    </w:p>
    <w:p w14:paraId="4AF76DF6"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Due to environmental constraints it is forecast -£0.500m works in the 20/21 TIIF storm damage bridges and structures programme will slip into 2022/23.</w:t>
      </w:r>
    </w:p>
    <w:p w14:paraId="114257B4" w14:textId="750FC346" w:rsidR="00AE05A4" w:rsidRDefault="00AD2AC8" w:rsidP="00644663">
      <w:pPr>
        <w:spacing w:after="0"/>
        <w:jc w:val="both"/>
        <w:rPr>
          <w:rFonts w:ascii="Arial" w:hAnsi="Arial" w:cs="Arial"/>
          <w:sz w:val="24"/>
          <w:szCs w:val="24"/>
        </w:rPr>
      </w:pPr>
      <w:r w:rsidRPr="008D0E7A">
        <w:rPr>
          <w:rFonts w:ascii="Arial" w:hAnsi="Arial" w:cs="Arial"/>
          <w:sz w:val="24"/>
          <w:szCs w:val="24"/>
        </w:rPr>
        <w:lastRenderedPageBreak/>
        <w:t>The lead time from design to construction has been considerably lengthened on the 2021/22 bridges and structures storm damage programme.</w:t>
      </w:r>
      <w:r w:rsidR="00644663">
        <w:rPr>
          <w:rFonts w:ascii="Arial" w:hAnsi="Arial" w:cs="Arial"/>
          <w:sz w:val="24"/>
          <w:szCs w:val="24"/>
        </w:rPr>
        <w:t xml:space="preserve"> </w:t>
      </w:r>
      <w:r w:rsidRPr="008D0E7A">
        <w:rPr>
          <w:rFonts w:ascii="Arial" w:hAnsi="Arial" w:cs="Arial"/>
          <w:sz w:val="24"/>
          <w:szCs w:val="24"/>
        </w:rPr>
        <w:t xml:space="preserve">This is </w:t>
      </w:r>
      <w:proofErr w:type="gramStart"/>
      <w:r w:rsidRPr="008D0E7A">
        <w:rPr>
          <w:rFonts w:ascii="Arial" w:hAnsi="Arial" w:cs="Arial"/>
          <w:sz w:val="24"/>
          <w:szCs w:val="24"/>
        </w:rPr>
        <w:t>as a result of</w:t>
      </w:r>
      <w:proofErr w:type="gramEnd"/>
      <w:r w:rsidRPr="008D0E7A">
        <w:rPr>
          <w:rFonts w:ascii="Arial" w:hAnsi="Arial" w:cs="Arial"/>
          <w:sz w:val="24"/>
          <w:szCs w:val="24"/>
        </w:rPr>
        <w:t xml:space="preserve"> engaging with utility companies and consequential environmental constraints, causing slippage of -£0.200m.</w:t>
      </w:r>
    </w:p>
    <w:p w14:paraId="78C3536E" w14:textId="77777777" w:rsidR="00644663" w:rsidRPr="008D0E7A" w:rsidRDefault="00644663" w:rsidP="00644663">
      <w:pPr>
        <w:spacing w:after="0"/>
        <w:jc w:val="both"/>
        <w:rPr>
          <w:rFonts w:ascii="Arial" w:hAnsi="Arial" w:cs="Arial"/>
          <w:sz w:val="24"/>
          <w:szCs w:val="24"/>
        </w:rPr>
      </w:pPr>
    </w:p>
    <w:p w14:paraId="392B45FE" w14:textId="78649EAA" w:rsidR="00AE05A4" w:rsidRDefault="00AD2AC8" w:rsidP="00644663">
      <w:pPr>
        <w:spacing w:after="0"/>
        <w:jc w:val="both"/>
        <w:rPr>
          <w:rFonts w:ascii="Arial" w:hAnsi="Arial" w:cs="Arial"/>
          <w:sz w:val="24"/>
          <w:szCs w:val="24"/>
        </w:rPr>
      </w:pPr>
      <w:r w:rsidRPr="008D0E7A">
        <w:rPr>
          <w:rFonts w:ascii="Arial" w:hAnsi="Arial" w:cs="Arial"/>
          <w:sz w:val="24"/>
          <w:szCs w:val="24"/>
        </w:rPr>
        <w:t xml:space="preserve">Good progress has been made on the DFT challenge fund retaining walls programme and there is likely to be additional delivery in 2021/22, this will be reviewed next month. </w:t>
      </w:r>
    </w:p>
    <w:p w14:paraId="4727DBC4" w14:textId="77777777" w:rsidR="00644663" w:rsidRPr="008D0E7A" w:rsidRDefault="00644663" w:rsidP="00644663">
      <w:pPr>
        <w:spacing w:after="0"/>
        <w:jc w:val="both"/>
        <w:rPr>
          <w:rFonts w:ascii="Arial" w:hAnsi="Arial" w:cs="Arial"/>
          <w:sz w:val="24"/>
          <w:szCs w:val="24"/>
        </w:rPr>
      </w:pPr>
    </w:p>
    <w:p w14:paraId="4C29048E" w14:textId="1FB1C472" w:rsidR="00AE05A4" w:rsidRDefault="00AD2AC8" w:rsidP="00644663">
      <w:pPr>
        <w:spacing w:after="0"/>
        <w:jc w:val="both"/>
        <w:rPr>
          <w:rFonts w:ascii="Arial" w:hAnsi="Arial" w:cs="Arial"/>
          <w:sz w:val="24"/>
          <w:szCs w:val="24"/>
        </w:rPr>
      </w:pPr>
      <w:r w:rsidRPr="008D0E7A">
        <w:rPr>
          <w:rFonts w:ascii="Arial" w:hAnsi="Arial" w:cs="Arial"/>
          <w:sz w:val="24"/>
          <w:szCs w:val="24"/>
        </w:rPr>
        <w:t>The structural defect programme is at risk of an overspend in year.  Quarter 1 2021/22 has seen a significant and sustained increase in CRN</w:t>
      </w:r>
      <w:r w:rsidR="004B7502">
        <w:rPr>
          <w:rFonts w:ascii="Arial" w:hAnsi="Arial" w:cs="Arial"/>
          <w:sz w:val="24"/>
          <w:szCs w:val="24"/>
        </w:rPr>
        <w:t>'</w:t>
      </w:r>
      <w:r w:rsidRPr="008D0E7A">
        <w:rPr>
          <w:rFonts w:ascii="Arial" w:hAnsi="Arial" w:cs="Arial"/>
          <w:sz w:val="24"/>
          <w:szCs w:val="24"/>
        </w:rPr>
        <w:t xml:space="preserve">s and defects compared to quarter 1 in 2020/21. The peak in demand in quarter 4 2020/21 created a backlog of works which extended into the new financial year and </w:t>
      </w:r>
      <w:proofErr w:type="gramStart"/>
      <w:r w:rsidRPr="008D0E7A">
        <w:rPr>
          <w:rFonts w:ascii="Arial" w:hAnsi="Arial" w:cs="Arial"/>
          <w:sz w:val="24"/>
          <w:szCs w:val="24"/>
        </w:rPr>
        <w:t>as a result of</w:t>
      </w:r>
      <w:proofErr w:type="gramEnd"/>
      <w:r w:rsidRPr="008D0E7A">
        <w:rPr>
          <w:rFonts w:ascii="Arial" w:hAnsi="Arial" w:cs="Arial"/>
          <w:sz w:val="24"/>
          <w:szCs w:val="24"/>
        </w:rPr>
        <w:t xml:space="preserve"> this there has been an increased spend on sub-contractor resources. Increased use of contractors further down the dayworks framework are significantly more expensive and they have had to be used to keep up with demand.  More work needs to be done to clarify the impact of this on the delivery programme this year </w:t>
      </w:r>
      <w:proofErr w:type="gramStart"/>
      <w:r w:rsidRPr="008D0E7A">
        <w:rPr>
          <w:rFonts w:ascii="Arial" w:hAnsi="Arial" w:cs="Arial"/>
          <w:sz w:val="24"/>
          <w:szCs w:val="24"/>
        </w:rPr>
        <w:t>and  will</w:t>
      </w:r>
      <w:proofErr w:type="gramEnd"/>
      <w:r w:rsidRPr="008D0E7A">
        <w:rPr>
          <w:rFonts w:ascii="Arial" w:hAnsi="Arial" w:cs="Arial"/>
          <w:sz w:val="24"/>
          <w:szCs w:val="24"/>
        </w:rPr>
        <w:t xml:space="preserve"> be updated </w:t>
      </w:r>
      <w:r w:rsidR="004B7502">
        <w:rPr>
          <w:rFonts w:ascii="Arial" w:hAnsi="Arial" w:cs="Arial"/>
          <w:sz w:val="24"/>
          <w:szCs w:val="24"/>
        </w:rPr>
        <w:t>in the next report</w:t>
      </w:r>
      <w:r w:rsidRPr="008D0E7A">
        <w:rPr>
          <w:rFonts w:ascii="Arial" w:hAnsi="Arial" w:cs="Arial"/>
          <w:sz w:val="24"/>
          <w:szCs w:val="24"/>
        </w:rPr>
        <w:t>.</w:t>
      </w:r>
    </w:p>
    <w:p w14:paraId="376B01C3" w14:textId="77777777" w:rsidR="004B7502" w:rsidRPr="008D0E7A" w:rsidRDefault="004B7502" w:rsidP="00644663">
      <w:pPr>
        <w:spacing w:after="0"/>
        <w:jc w:val="both"/>
        <w:rPr>
          <w:rFonts w:ascii="Arial" w:hAnsi="Arial" w:cs="Arial"/>
          <w:sz w:val="24"/>
          <w:szCs w:val="24"/>
        </w:rPr>
      </w:pPr>
    </w:p>
    <w:p w14:paraId="5CA088E9"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 xml:space="preserve">Overall works within the Highway's </w:t>
      </w:r>
      <w:r w:rsidRPr="008D0E7A">
        <w:rPr>
          <w:rFonts w:ascii="Arial" w:hAnsi="Arial" w:cs="Arial"/>
          <w:bCs/>
          <w:sz w:val="24"/>
          <w:szCs w:val="24"/>
        </w:rPr>
        <w:t xml:space="preserve">block are at risk due to the availability of suitable sub-contractors to deliver the work and the weather.  The uncertainty over weather forecasting means planning and budgeting for certain programmes is difficult, </w:t>
      </w:r>
      <w:r w:rsidRPr="008D0E7A">
        <w:rPr>
          <w:rFonts w:ascii="Arial" w:hAnsi="Arial" w:cs="Arial"/>
          <w:sz w:val="24"/>
          <w:szCs w:val="24"/>
        </w:rPr>
        <w:t>certain types of treatment can only be done within specific temperature ranges.</w:t>
      </w:r>
    </w:p>
    <w:p w14:paraId="4B9F44B7" w14:textId="77777777" w:rsidR="00AE05A4" w:rsidRPr="008D0E7A" w:rsidRDefault="00AE05A4" w:rsidP="00644663">
      <w:pPr>
        <w:spacing w:after="0"/>
        <w:jc w:val="both"/>
        <w:rPr>
          <w:rFonts w:ascii="Arial" w:hAnsi="Arial" w:cs="Arial"/>
          <w:sz w:val="24"/>
          <w:szCs w:val="24"/>
          <w:highlight w:val="yellow"/>
        </w:rPr>
      </w:pPr>
    </w:p>
    <w:p w14:paraId="381BFCDE" w14:textId="3643A9F1" w:rsidR="00AE05A4" w:rsidRDefault="00AD2AC8" w:rsidP="00644663">
      <w:pPr>
        <w:spacing w:after="0"/>
        <w:jc w:val="both"/>
        <w:rPr>
          <w:rFonts w:ascii="Arial" w:hAnsi="Arial" w:cs="Arial"/>
          <w:b/>
          <w:bCs/>
          <w:sz w:val="24"/>
          <w:szCs w:val="24"/>
        </w:rPr>
      </w:pPr>
      <w:r w:rsidRPr="008D0E7A">
        <w:rPr>
          <w:rFonts w:ascii="Arial" w:hAnsi="Arial" w:cs="Arial"/>
          <w:b/>
          <w:bCs/>
          <w:sz w:val="24"/>
          <w:szCs w:val="24"/>
        </w:rPr>
        <w:t>Transport</w:t>
      </w:r>
    </w:p>
    <w:p w14:paraId="5CDB5425" w14:textId="77777777" w:rsidR="00644663" w:rsidRPr="008D0E7A" w:rsidRDefault="00644663" w:rsidP="00644663">
      <w:pPr>
        <w:spacing w:after="0"/>
        <w:jc w:val="both"/>
        <w:rPr>
          <w:rFonts w:ascii="Arial" w:hAnsi="Arial" w:cs="Arial"/>
          <w:b/>
          <w:bCs/>
          <w:sz w:val="24"/>
          <w:szCs w:val="24"/>
        </w:rPr>
      </w:pPr>
    </w:p>
    <w:p w14:paraId="24C0A911" w14:textId="65380839" w:rsidR="00AE05A4" w:rsidRDefault="00AD2AC8" w:rsidP="00644663">
      <w:pPr>
        <w:spacing w:after="0"/>
        <w:jc w:val="both"/>
        <w:rPr>
          <w:rFonts w:ascii="Arial" w:hAnsi="Arial" w:cs="Arial"/>
          <w:b/>
          <w:sz w:val="24"/>
          <w:szCs w:val="24"/>
        </w:rPr>
      </w:pPr>
      <w:r w:rsidRPr="008D0E7A">
        <w:rPr>
          <w:rFonts w:ascii="Arial" w:hAnsi="Arial" w:cs="Arial"/>
          <w:b/>
          <w:sz w:val="24"/>
          <w:szCs w:val="24"/>
        </w:rPr>
        <w:t>The transport capital programme has a 2021/22 delivery plan of £15.983m.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£16.052m, a variance of £0.069m. </w:t>
      </w:r>
    </w:p>
    <w:p w14:paraId="31A06B6B" w14:textId="77777777" w:rsidR="00644663" w:rsidRPr="008D0E7A" w:rsidRDefault="00644663" w:rsidP="00644663">
      <w:pPr>
        <w:spacing w:after="0"/>
        <w:jc w:val="both"/>
        <w:rPr>
          <w:rFonts w:ascii="Arial" w:hAnsi="Arial" w:cs="Arial"/>
          <w:b/>
          <w:sz w:val="24"/>
          <w:szCs w:val="24"/>
        </w:rPr>
      </w:pPr>
    </w:p>
    <w:p w14:paraId="6F0503F3" w14:textId="2E756276" w:rsidR="00644663" w:rsidRDefault="00AD2AC8" w:rsidP="00644663">
      <w:pPr>
        <w:spacing w:after="0"/>
        <w:jc w:val="both"/>
        <w:rPr>
          <w:rFonts w:ascii="Arial" w:hAnsi="Arial" w:cs="Arial"/>
          <w:sz w:val="24"/>
          <w:szCs w:val="24"/>
        </w:rPr>
      </w:pPr>
      <w:r w:rsidRPr="008D0E7A">
        <w:rPr>
          <w:rFonts w:ascii="Arial" w:hAnsi="Arial" w:cs="Arial"/>
          <w:sz w:val="24"/>
          <w:szCs w:val="24"/>
        </w:rPr>
        <w:t>Transport block is reporting an additional delivery variance of £0.069m within the Safer Roads programme. This is due to construction costs not included within the delivery plan</w:t>
      </w:r>
      <w:r>
        <w:rPr>
          <w:rFonts w:ascii="Arial" w:hAnsi="Arial" w:cs="Arial"/>
          <w:sz w:val="24"/>
          <w:szCs w:val="24"/>
        </w:rPr>
        <w:t>.</w:t>
      </w:r>
    </w:p>
    <w:p w14:paraId="684F12F8" w14:textId="77777777" w:rsidR="00644663" w:rsidRDefault="00644663" w:rsidP="00644663">
      <w:pPr>
        <w:spacing w:after="0"/>
        <w:jc w:val="both"/>
        <w:rPr>
          <w:rFonts w:ascii="Arial" w:hAnsi="Arial" w:cs="Arial"/>
          <w:sz w:val="24"/>
          <w:szCs w:val="24"/>
        </w:rPr>
      </w:pPr>
    </w:p>
    <w:p w14:paraId="6401D618" w14:textId="20DE90F3" w:rsidR="00AE05A4" w:rsidRDefault="00AD2AC8" w:rsidP="00644663">
      <w:pPr>
        <w:spacing w:after="0"/>
        <w:jc w:val="both"/>
        <w:rPr>
          <w:rFonts w:ascii="Arial" w:hAnsi="Arial" w:cs="Arial"/>
          <w:sz w:val="24"/>
          <w:szCs w:val="24"/>
        </w:rPr>
      </w:pPr>
      <w:r w:rsidRPr="008D0E7A">
        <w:rPr>
          <w:rFonts w:ascii="Arial" w:hAnsi="Arial" w:cs="Arial"/>
          <w:sz w:val="24"/>
          <w:szCs w:val="24"/>
        </w:rPr>
        <w:t>A summary of delivery in the main programmes within the block is given below</w:t>
      </w:r>
      <w:r w:rsidR="00644663">
        <w:rPr>
          <w:rFonts w:ascii="Arial" w:hAnsi="Arial" w:cs="Arial"/>
          <w:sz w:val="24"/>
          <w:szCs w:val="24"/>
        </w:rPr>
        <w:t>:</w:t>
      </w:r>
    </w:p>
    <w:p w14:paraId="156B868F" w14:textId="77777777" w:rsidR="00644663" w:rsidRPr="008D0E7A" w:rsidRDefault="00644663" w:rsidP="00644663">
      <w:pPr>
        <w:spacing w:after="0"/>
        <w:jc w:val="both"/>
        <w:rPr>
          <w:rFonts w:ascii="Arial" w:hAnsi="Arial" w:cs="Arial"/>
          <w:sz w:val="24"/>
          <w:szCs w:val="24"/>
        </w:rPr>
      </w:pPr>
    </w:p>
    <w:p w14:paraId="357F4431" w14:textId="77777777" w:rsidR="00AE05A4" w:rsidRPr="00644663" w:rsidRDefault="00AD2AC8" w:rsidP="00644663">
      <w:pPr>
        <w:spacing w:after="0"/>
        <w:jc w:val="both"/>
        <w:rPr>
          <w:rFonts w:ascii="Arial" w:hAnsi="Arial" w:cs="Arial"/>
          <w:b/>
          <w:i/>
          <w:iCs/>
          <w:sz w:val="24"/>
          <w:szCs w:val="24"/>
        </w:rPr>
      </w:pPr>
      <w:r w:rsidRPr="00644663">
        <w:rPr>
          <w:rFonts w:ascii="Arial" w:hAnsi="Arial" w:cs="Arial"/>
          <w:b/>
          <w:i/>
          <w:iCs/>
          <w:sz w:val="24"/>
          <w:szCs w:val="24"/>
        </w:rPr>
        <w:t>Safer Roads Scheme</w:t>
      </w:r>
    </w:p>
    <w:p w14:paraId="6E67CDBC" w14:textId="5915CBFA" w:rsidR="00AE05A4" w:rsidRDefault="00AD2AC8" w:rsidP="00644663">
      <w:pPr>
        <w:spacing w:after="0"/>
        <w:jc w:val="both"/>
        <w:rPr>
          <w:rFonts w:ascii="Arial" w:hAnsi="Arial" w:cs="Arial"/>
          <w:sz w:val="24"/>
          <w:szCs w:val="24"/>
        </w:rPr>
      </w:pPr>
      <w:r w:rsidRPr="008D0E7A">
        <w:rPr>
          <w:rFonts w:ascii="Arial" w:hAnsi="Arial" w:cs="Arial"/>
          <w:sz w:val="24"/>
          <w:szCs w:val="24"/>
        </w:rPr>
        <w:t xml:space="preserve">LCC successfully secured full funding for 5 route lengths during the second round of the Safer Road Fund Bid process. The DfT has provided total funds of £7.942m over three financial years to cover changes to road layouts, speed cameras, better lighting, road studs etc. </w:t>
      </w:r>
    </w:p>
    <w:p w14:paraId="343F2038" w14:textId="77777777" w:rsidR="00644663" w:rsidRPr="008D0E7A" w:rsidRDefault="00644663" w:rsidP="00644663">
      <w:pPr>
        <w:spacing w:after="0"/>
        <w:jc w:val="both"/>
        <w:rPr>
          <w:rFonts w:ascii="Arial" w:hAnsi="Arial" w:cs="Arial"/>
          <w:sz w:val="24"/>
          <w:szCs w:val="24"/>
        </w:rPr>
      </w:pPr>
    </w:p>
    <w:p w14:paraId="1F4C9F82" w14:textId="77777777" w:rsidR="00AE05A4" w:rsidRPr="00644663" w:rsidRDefault="00AD2AC8" w:rsidP="00644663">
      <w:pPr>
        <w:spacing w:after="0"/>
        <w:jc w:val="both"/>
        <w:rPr>
          <w:rFonts w:ascii="Arial" w:hAnsi="Arial" w:cs="Arial"/>
          <w:b/>
          <w:bCs/>
          <w:i/>
          <w:iCs/>
          <w:sz w:val="24"/>
          <w:szCs w:val="24"/>
        </w:rPr>
      </w:pPr>
      <w:r w:rsidRPr="00644663">
        <w:rPr>
          <w:rFonts w:ascii="Arial" w:hAnsi="Arial" w:cs="Arial"/>
          <w:b/>
          <w:bCs/>
          <w:i/>
          <w:iCs/>
          <w:sz w:val="24"/>
          <w:szCs w:val="24"/>
        </w:rPr>
        <w:t>National Productivity Investment Fund (NPIF)</w:t>
      </w:r>
    </w:p>
    <w:p w14:paraId="598FFB97"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NPIF provides for additional spending in areas that are key to boosting productivity: transport, digital communications, research and development, and housing</w:t>
      </w:r>
      <w:r w:rsidRPr="008D0E7A">
        <w:rPr>
          <w:rFonts w:ascii="Arial" w:eastAsia="Times New Roman" w:hAnsi="Arial" w:cs="Arial"/>
          <w:sz w:val="24"/>
          <w:szCs w:val="24"/>
          <w:lang w:val="en" w:eastAsia="en-GB"/>
        </w:rPr>
        <w:t>.</w:t>
      </w:r>
      <w:r w:rsidRPr="008D0E7A">
        <w:rPr>
          <w:rFonts w:ascii="Arial" w:hAnsi="Arial" w:cs="Arial"/>
          <w:sz w:val="24"/>
          <w:szCs w:val="24"/>
        </w:rPr>
        <w:t xml:space="preserve"> </w:t>
      </w:r>
    </w:p>
    <w:p w14:paraId="18C80768" w14:textId="6A43599F" w:rsidR="00644663" w:rsidRDefault="00644663" w:rsidP="00644663">
      <w:pPr>
        <w:spacing w:after="0"/>
        <w:jc w:val="both"/>
        <w:rPr>
          <w:rFonts w:ascii="Arial" w:hAnsi="Arial" w:cs="Arial"/>
          <w:b/>
          <w:sz w:val="24"/>
          <w:szCs w:val="24"/>
        </w:rPr>
      </w:pPr>
    </w:p>
    <w:p w14:paraId="34D22751" w14:textId="7D3B203E" w:rsidR="00D303F1" w:rsidRDefault="00D303F1" w:rsidP="00644663">
      <w:pPr>
        <w:spacing w:after="0"/>
        <w:jc w:val="both"/>
        <w:rPr>
          <w:rFonts w:ascii="Arial" w:hAnsi="Arial" w:cs="Arial"/>
          <w:b/>
          <w:sz w:val="24"/>
          <w:szCs w:val="24"/>
        </w:rPr>
      </w:pPr>
    </w:p>
    <w:p w14:paraId="6050F836" w14:textId="77777777" w:rsidR="00D303F1" w:rsidRDefault="00D303F1" w:rsidP="00644663">
      <w:pPr>
        <w:spacing w:after="0"/>
        <w:jc w:val="both"/>
        <w:rPr>
          <w:rFonts w:ascii="Arial" w:hAnsi="Arial" w:cs="Arial"/>
          <w:b/>
          <w:sz w:val="24"/>
          <w:szCs w:val="24"/>
        </w:rPr>
      </w:pPr>
    </w:p>
    <w:p w14:paraId="03B3C6FF" w14:textId="74C3DB7C" w:rsidR="00AE05A4" w:rsidRPr="00644663" w:rsidRDefault="00AD2AC8" w:rsidP="00644663">
      <w:pPr>
        <w:spacing w:after="0"/>
        <w:jc w:val="both"/>
        <w:rPr>
          <w:rFonts w:ascii="Arial" w:hAnsi="Arial" w:cs="Arial"/>
          <w:b/>
          <w:i/>
          <w:iCs/>
          <w:sz w:val="24"/>
          <w:szCs w:val="24"/>
        </w:rPr>
      </w:pPr>
      <w:r w:rsidRPr="00644663">
        <w:rPr>
          <w:rFonts w:ascii="Arial" w:hAnsi="Arial" w:cs="Arial"/>
          <w:b/>
          <w:i/>
          <w:iCs/>
          <w:sz w:val="24"/>
          <w:szCs w:val="24"/>
        </w:rPr>
        <w:lastRenderedPageBreak/>
        <w:t>Heysham</w:t>
      </w:r>
    </w:p>
    <w:p w14:paraId="22E5D0C6" w14:textId="74A1F59C" w:rsidR="00AE05A4" w:rsidRDefault="00AD2AC8" w:rsidP="00644663">
      <w:pPr>
        <w:spacing w:after="0"/>
        <w:jc w:val="both"/>
        <w:rPr>
          <w:rFonts w:ascii="Arial" w:hAnsi="Arial" w:cs="Arial"/>
          <w:sz w:val="24"/>
          <w:szCs w:val="24"/>
        </w:rPr>
      </w:pPr>
      <w:r w:rsidRPr="008D0E7A">
        <w:rPr>
          <w:rFonts w:ascii="Arial" w:hAnsi="Arial" w:cs="Arial"/>
          <w:sz w:val="24"/>
          <w:szCs w:val="24"/>
        </w:rPr>
        <w:t xml:space="preserve">A delivery budget of £0.784m is in place for 2021/22 to cover mopping up work and settling Injurious affection disputes due to the length of time tribunals are taking to agree.  These claims plus the linked legal cost have already incurred £0.239m in Q1 </w:t>
      </w:r>
      <w:proofErr w:type="gramStart"/>
      <w:r w:rsidRPr="008D0E7A">
        <w:rPr>
          <w:rFonts w:ascii="Arial" w:hAnsi="Arial" w:cs="Arial"/>
          <w:sz w:val="24"/>
          <w:szCs w:val="24"/>
        </w:rPr>
        <w:t>and  remaining</w:t>
      </w:r>
      <w:proofErr w:type="gramEnd"/>
      <w:r w:rsidRPr="008D0E7A">
        <w:rPr>
          <w:rFonts w:ascii="Arial" w:hAnsi="Arial" w:cs="Arial"/>
          <w:sz w:val="24"/>
          <w:szCs w:val="24"/>
        </w:rPr>
        <w:t xml:space="preserve"> cases </w:t>
      </w:r>
      <w:r w:rsidR="004B7502">
        <w:rPr>
          <w:rFonts w:ascii="Arial" w:hAnsi="Arial" w:cs="Arial"/>
          <w:sz w:val="24"/>
          <w:szCs w:val="24"/>
        </w:rPr>
        <w:t>being worked through</w:t>
      </w:r>
      <w:r w:rsidR="00644663">
        <w:rPr>
          <w:rFonts w:ascii="Arial" w:hAnsi="Arial" w:cs="Arial"/>
          <w:sz w:val="24"/>
          <w:szCs w:val="24"/>
        </w:rPr>
        <w:t>.</w:t>
      </w:r>
    </w:p>
    <w:p w14:paraId="75F02690" w14:textId="77777777" w:rsidR="00644663" w:rsidRPr="008D0E7A" w:rsidRDefault="00644663" w:rsidP="00644663">
      <w:pPr>
        <w:spacing w:after="0"/>
        <w:jc w:val="both"/>
        <w:rPr>
          <w:rFonts w:ascii="Arial" w:hAnsi="Arial" w:cs="Arial"/>
          <w:sz w:val="24"/>
          <w:szCs w:val="24"/>
        </w:rPr>
      </w:pPr>
    </w:p>
    <w:p w14:paraId="6586EEE1" w14:textId="77777777" w:rsidR="00AE05A4" w:rsidRPr="008D0E7A" w:rsidRDefault="00AD2AC8" w:rsidP="00644663">
      <w:pPr>
        <w:spacing w:after="0"/>
        <w:jc w:val="both"/>
        <w:rPr>
          <w:rFonts w:ascii="Arial" w:hAnsi="Arial" w:cs="Arial"/>
          <w:b/>
          <w:sz w:val="24"/>
          <w:szCs w:val="24"/>
        </w:rPr>
      </w:pPr>
      <w:r w:rsidRPr="008D0E7A">
        <w:rPr>
          <w:rFonts w:ascii="Arial" w:hAnsi="Arial" w:cs="Arial"/>
          <w:b/>
          <w:sz w:val="24"/>
          <w:szCs w:val="24"/>
        </w:rPr>
        <w:t>Burnley Town Centre Improvements</w:t>
      </w:r>
    </w:p>
    <w:p w14:paraId="04871B5D" w14:textId="05D87EC2" w:rsidR="00AE05A4" w:rsidRDefault="00AD2AC8" w:rsidP="00644663">
      <w:pPr>
        <w:spacing w:after="0"/>
        <w:jc w:val="both"/>
        <w:rPr>
          <w:rFonts w:ascii="Arial" w:hAnsi="Arial" w:cs="Arial"/>
          <w:sz w:val="24"/>
          <w:szCs w:val="24"/>
        </w:rPr>
      </w:pPr>
      <w:r w:rsidRPr="008D0E7A">
        <w:rPr>
          <w:rFonts w:ascii="Arial" w:hAnsi="Arial" w:cs="Arial"/>
          <w:sz w:val="24"/>
          <w:szCs w:val="24"/>
        </w:rPr>
        <w:t xml:space="preserve">A prudent delivery plan of £0.940m was established for work at Lower St James Street and Pioneer Place.  Work on the latter can now be undertaken as Lower St James has spent £0.230m of the £0.240m that remained outstanding. It remains anticipated that now £0.700m can be achieved on the Pioneer Place project. This work is partly funded by Burnley Borough Council and the invoicing is monitored to minimise </w:t>
      </w:r>
      <w:r w:rsidR="004B7502">
        <w:rPr>
          <w:rFonts w:ascii="Arial" w:hAnsi="Arial" w:cs="Arial"/>
          <w:sz w:val="24"/>
          <w:szCs w:val="24"/>
        </w:rPr>
        <w:t xml:space="preserve">the </w:t>
      </w:r>
      <w:r w:rsidRPr="008D0E7A">
        <w:rPr>
          <w:rFonts w:ascii="Arial" w:hAnsi="Arial" w:cs="Arial"/>
          <w:sz w:val="24"/>
          <w:szCs w:val="24"/>
        </w:rPr>
        <w:t>risk of any failure of funding being claimed</w:t>
      </w:r>
      <w:r w:rsidR="00644663">
        <w:rPr>
          <w:rFonts w:ascii="Arial" w:hAnsi="Arial" w:cs="Arial"/>
          <w:sz w:val="24"/>
          <w:szCs w:val="24"/>
        </w:rPr>
        <w:t>.</w:t>
      </w:r>
    </w:p>
    <w:p w14:paraId="0264C8EE" w14:textId="77777777" w:rsidR="00644663" w:rsidRPr="008D0E7A" w:rsidRDefault="00644663" w:rsidP="00644663">
      <w:pPr>
        <w:spacing w:after="0"/>
        <w:jc w:val="both"/>
        <w:rPr>
          <w:rFonts w:ascii="Arial" w:hAnsi="Arial" w:cs="Arial"/>
          <w:sz w:val="24"/>
          <w:szCs w:val="24"/>
        </w:rPr>
      </w:pPr>
    </w:p>
    <w:p w14:paraId="4E31684B" w14:textId="77777777" w:rsidR="00AE05A4" w:rsidRPr="008D0E7A" w:rsidRDefault="00AD2AC8" w:rsidP="00644663">
      <w:pPr>
        <w:spacing w:after="0"/>
        <w:jc w:val="both"/>
        <w:rPr>
          <w:rFonts w:ascii="Arial" w:hAnsi="Arial" w:cs="Arial"/>
          <w:b/>
          <w:sz w:val="24"/>
          <w:szCs w:val="24"/>
        </w:rPr>
      </w:pPr>
      <w:r w:rsidRPr="008D0E7A">
        <w:rPr>
          <w:rFonts w:ascii="Arial" w:hAnsi="Arial" w:cs="Arial"/>
          <w:b/>
          <w:sz w:val="24"/>
          <w:szCs w:val="24"/>
        </w:rPr>
        <w:t>Skelmersdale Rail Link</w:t>
      </w:r>
    </w:p>
    <w:p w14:paraId="587AF736"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 xml:space="preserve">The demolition of Newcastle Colleges Group buildings is </w:t>
      </w:r>
      <w:proofErr w:type="gramStart"/>
      <w:r w:rsidRPr="008D0E7A">
        <w:rPr>
          <w:rFonts w:ascii="Arial" w:hAnsi="Arial" w:cs="Arial"/>
          <w:sz w:val="24"/>
          <w:szCs w:val="24"/>
        </w:rPr>
        <w:t>ongoing</w:t>
      </w:r>
      <w:proofErr w:type="gramEnd"/>
      <w:r w:rsidRPr="008D0E7A">
        <w:rPr>
          <w:rFonts w:ascii="Arial" w:hAnsi="Arial" w:cs="Arial"/>
          <w:sz w:val="24"/>
          <w:szCs w:val="24"/>
        </w:rPr>
        <w:t xml:space="preserve"> and it is forecast that the whole of the delivery plan will be required with completion of the project expected in quarter 3 of 2021/22. </w:t>
      </w:r>
    </w:p>
    <w:p w14:paraId="18FC23F2" w14:textId="77777777" w:rsidR="00AE05A4" w:rsidRPr="008D0E7A" w:rsidRDefault="00AE05A4" w:rsidP="00644663">
      <w:pPr>
        <w:spacing w:after="0"/>
        <w:jc w:val="both"/>
        <w:rPr>
          <w:rFonts w:ascii="Arial" w:hAnsi="Arial" w:cs="Arial"/>
          <w:b/>
          <w:color w:val="000000" w:themeColor="text1"/>
          <w:sz w:val="24"/>
          <w:szCs w:val="24"/>
        </w:rPr>
      </w:pPr>
    </w:p>
    <w:p w14:paraId="1BFBA853" w14:textId="5C0AF664" w:rsidR="00AE05A4" w:rsidRDefault="00AD2AC8" w:rsidP="00644663">
      <w:pPr>
        <w:spacing w:after="0"/>
        <w:jc w:val="both"/>
        <w:rPr>
          <w:rFonts w:ascii="Arial" w:hAnsi="Arial" w:cs="Arial"/>
          <w:b/>
          <w:color w:val="000000" w:themeColor="text1"/>
          <w:sz w:val="24"/>
          <w:szCs w:val="24"/>
        </w:rPr>
      </w:pPr>
      <w:r w:rsidRPr="008D0E7A">
        <w:rPr>
          <w:rFonts w:ascii="Arial" w:hAnsi="Arial" w:cs="Arial"/>
          <w:b/>
          <w:color w:val="000000" w:themeColor="text1"/>
          <w:sz w:val="24"/>
          <w:szCs w:val="24"/>
        </w:rPr>
        <w:t>Externally Funded</w:t>
      </w:r>
    </w:p>
    <w:p w14:paraId="2B9B3E6F" w14:textId="77777777" w:rsidR="00644663" w:rsidRPr="008D0E7A" w:rsidRDefault="00644663" w:rsidP="00644663">
      <w:pPr>
        <w:spacing w:after="0"/>
        <w:jc w:val="both"/>
        <w:rPr>
          <w:rFonts w:ascii="Arial" w:hAnsi="Arial" w:cs="Arial"/>
          <w:b/>
          <w:color w:val="000000" w:themeColor="text1"/>
          <w:sz w:val="24"/>
          <w:szCs w:val="24"/>
        </w:rPr>
      </w:pPr>
    </w:p>
    <w:p w14:paraId="207539FB" w14:textId="7DB6F592" w:rsidR="00AE05A4" w:rsidRDefault="00AD2AC8" w:rsidP="00644663">
      <w:pPr>
        <w:spacing w:after="0"/>
        <w:jc w:val="both"/>
        <w:rPr>
          <w:rFonts w:ascii="Arial" w:hAnsi="Arial" w:cs="Arial"/>
          <w:b/>
          <w:sz w:val="24"/>
          <w:szCs w:val="24"/>
        </w:rPr>
      </w:pPr>
      <w:r w:rsidRPr="008D0E7A">
        <w:rPr>
          <w:rFonts w:ascii="Arial" w:hAnsi="Arial" w:cs="Arial"/>
          <w:b/>
          <w:sz w:val="24"/>
          <w:szCs w:val="24"/>
        </w:rPr>
        <w:t>The Externally Funded programme has a 2021/22 delivery plan of £7.155m.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£7.173m, a variance of £0.018m. </w:t>
      </w:r>
    </w:p>
    <w:p w14:paraId="6EF7ECA7" w14:textId="77777777" w:rsidR="00644663" w:rsidRPr="008D0E7A" w:rsidRDefault="00644663" w:rsidP="00644663">
      <w:pPr>
        <w:spacing w:after="0"/>
        <w:jc w:val="both"/>
        <w:rPr>
          <w:rFonts w:ascii="Arial" w:hAnsi="Arial" w:cs="Arial"/>
          <w:b/>
          <w:sz w:val="24"/>
          <w:szCs w:val="24"/>
        </w:rPr>
      </w:pPr>
    </w:p>
    <w:p w14:paraId="4C3E0865" w14:textId="39AEEFE7" w:rsidR="00AE05A4" w:rsidRDefault="00AD2AC8" w:rsidP="00644663">
      <w:pPr>
        <w:spacing w:after="0"/>
        <w:jc w:val="both"/>
        <w:rPr>
          <w:rFonts w:ascii="Arial" w:hAnsi="Arial" w:cs="Arial"/>
          <w:sz w:val="24"/>
          <w:szCs w:val="24"/>
        </w:rPr>
      </w:pPr>
      <w:r w:rsidRPr="008D0E7A">
        <w:rPr>
          <w:rFonts w:ascii="Arial" w:hAnsi="Arial" w:cs="Arial"/>
          <w:sz w:val="24"/>
          <w:szCs w:val="24"/>
        </w:rPr>
        <w:t>The forecast variance on the externally funded programme is made up of forecast overspends of £0.017m and forecast additional delivery of £0.001m. An overview of the block is given below</w:t>
      </w:r>
      <w:r w:rsidR="00644663">
        <w:rPr>
          <w:rFonts w:ascii="Arial" w:hAnsi="Arial" w:cs="Arial"/>
          <w:sz w:val="24"/>
          <w:szCs w:val="24"/>
        </w:rPr>
        <w:t>:</w:t>
      </w:r>
    </w:p>
    <w:p w14:paraId="07364358" w14:textId="77777777" w:rsidR="00644663" w:rsidRPr="008D0E7A" w:rsidRDefault="00644663" w:rsidP="00644663">
      <w:pPr>
        <w:spacing w:after="0"/>
        <w:jc w:val="both"/>
        <w:rPr>
          <w:rFonts w:ascii="Arial" w:hAnsi="Arial" w:cs="Arial"/>
          <w:sz w:val="24"/>
          <w:szCs w:val="24"/>
        </w:rPr>
      </w:pPr>
    </w:p>
    <w:p w14:paraId="02D4E15A" w14:textId="47C232F4" w:rsidR="00AE05A4" w:rsidRDefault="00AD2AC8" w:rsidP="00644663">
      <w:pPr>
        <w:spacing w:after="0"/>
        <w:jc w:val="both"/>
        <w:rPr>
          <w:rFonts w:ascii="Arial" w:hAnsi="Arial" w:cs="Arial"/>
          <w:sz w:val="24"/>
          <w:szCs w:val="24"/>
        </w:rPr>
      </w:pPr>
      <w:r w:rsidRPr="008D0E7A">
        <w:rPr>
          <w:rFonts w:ascii="Arial" w:hAnsi="Arial" w:cs="Arial"/>
          <w:sz w:val="24"/>
          <w:szCs w:val="24"/>
        </w:rPr>
        <w:t>The largest scheme within the delivery plan is UCLan Masterplan (£4.500m) has so far spent £1.383m, with works due to be completed this year and remaining expenditure to be concluded the following year.</w:t>
      </w:r>
    </w:p>
    <w:p w14:paraId="00298606" w14:textId="77777777" w:rsidR="00644663" w:rsidRPr="008D0E7A" w:rsidRDefault="00644663" w:rsidP="00644663">
      <w:pPr>
        <w:spacing w:after="0"/>
        <w:jc w:val="both"/>
        <w:rPr>
          <w:rFonts w:ascii="Arial" w:hAnsi="Arial" w:cs="Arial"/>
          <w:sz w:val="24"/>
          <w:szCs w:val="24"/>
        </w:rPr>
      </w:pPr>
    </w:p>
    <w:p w14:paraId="3BD5DC9D"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 xml:space="preserve">Spend on other notable schemes is also on track. The A584 Lytham Rd/Church Rd highway works project has year to date spend on statutory undertakers and associated supervision fees and is expected to spend as per the delivery plan this year. </w:t>
      </w:r>
    </w:p>
    <w:p w14:paraId="167D3F3E" w14:textId="54073D50" w:rsidR="00AE05A4" w:rsidRDefault="00AD2AC8" w:rsidP="00644663">
      <w:pPr>
        <w:spacing w:after="0"/>
        <w:jc w:val="both"/>
        <w:rPr>
          <w:rFonts w:ascii="Arial" w:hAnsi="Arial" w:cs="Arial"/>
          <w:sz w:val="24"/>
          <w:szCs w:val="24"/>
        </w:rPr>
      </w:pPr>
      <w:r w:rsidRPr="008D0E7A">
        <w:rPr>
          <w:rFonts w:ascii="Arial" w:hAnsi="Arial" w:cs="Arial"/>
          <w:sz w:val="24"/>
          <w:szCs w:val="24"/>
        </w:rPr>
        <w:t>There is a small additional delivery variance of £0.002m on the S278 Blackpool Road, Kirkham scheme.</w:t>
      </w:r>
    </w:p>
    <w:p w14:paraId="34C81B8D" w14:textId="77777777" w:rsidR="00644663" w:rsidRPr="008D0E7A" w:rsidRDefault="00644663" w:rsidP="00644663">
      <w:pPr>
        <w:spacing w:after="0"/>
        <w:jc w:val="both"/>
        <w:rPr>
          <w:rFonts w:ascii="Arial" w:hAnsi="Arial" w:cs="Arial"/>
          <w:sz w:val="24"/>
          <w:szCs w:val="24"/>
        </w:rPr>
      </w:pPr>
    </w:p>
    <w:p w14:paraId="5DEFED96"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There is a potential overspend variance of £0.017m. This is notably on the A6 Transport Strategy – Initiative 1 scheme (£0.009m) where funding may potentially be sought from revenue to finance this, however this is still pending approval. There is also a forecast overspend of £0.005m on the S106 Blackpool Road/Lea Road Crossing Facilities scheme, which also holds a potential risk as funding needs to be sought to cover this.</w:t>
      </w:r>
    </w:p>
    <w:p w14:paraId="587A78F2" w14:textId="1D4F1C0A" w:rsidR="00AE05A4" w:rsidRDefault="00AE05A4" w:rsidP="00644663">
      <w:pPr>
        <w:spacing w:after="0"/>
        <w:jc w:val="both"/>
        <w:rPr>
          <w:rFonts w:ascii="Arial" w:hAnsi="Arial" w:cs="Arial"/>
          <w:sz w:val="24"/>
          <w:szCs w:val="24"/>
          <w:highlight w:val="yellow"/>
        </w:rPr>
      </w:pPr>
    </w:p>
    <w:p w14:paraId="7EF37F19" w14:textId="77777777" w:rsidR="00D303F1" w:rsidRPr="008D0E7A" w:rsidRDefault="00D303F1" w:rsidP="00644663">
      <w:pPr>
        <w:spacing w:after="0"/>
        <w:jc w:val="both"/>
        <w:rPr>
          <w:rFonts w:ascii="Arial" w:hAnsi="Arial" w:cs="Arial"/>
          <w:sz w:val="24"/>
          <w:szCs w:val="24"/>
          <w:highlight w:val="yellow"/>
        </w:rPr>
      </w:pPr>
    </w:p>
    <w:p w14:paraId="6D7EB381" w14:textId="7BD5D140" w:rsidR="00AE05A4" w:rsidRDefault="00AD2AC8" w:rsidP="00644663">
      <w:pPr>
        <w:spacing w:after="0"/>
        <w:jc w:val="both"/>
        <w:rPr>
          <w:rFonts w:ascii="Arial" w:hAnsi="Arial" w:cs="Arial"/>
          <w:b/>
          <w:color w:val="000000" w:themeColor="text1"/>
          <w:sz w:val="24"/>
          <w:szCs w:val="24"/>
        </w:rPr>
      </w:pPr>
      <w:r w:rsidRPr="008D0E7A">
        <w:rPr>
          <w:rFonts w:ascii="Arial" w:hAnsi="Arial" w:cs="Arial"/>
          <w:b/>
          <w:color w:val="000000" w:themeColor="text1"/>
          <w:sz w:val="24"/>
          <w:szCs w:val="24"/>
        </w:rPr>
        <w:lastRenderedPageBreak/>
        <w:t>Central Systems and ICT</w:t>
      </w:r>
    </w:p>
    <w:p w14:paraId="54C98D11" w14:textId="77777777" w:rsidR="00644663" w:rsidRPr="008D0E7A" w:rsidRDefault="00644663" w:rsidP="00644663">
      <w:pPr>
        <w:spacing w:after="0"/>
        <w:jc w:val="both"/>
        <w:rPr>
          <w:rFonts w:ascii="Arial" w:hAnsi="Arial" w:cs="Arial"/>
          <w:b/>
          <w:color w:val="000000" w:themeColor="text1"/>
          <w:sz w:val="24"/>
          <w:szCs w:val="24"/>
        </w:rPr>
      </w:pPr>
    </w:p>
    <w:p w14:paraId="30B942AB" w14:textId="77777777" w:rsidR="00AE05A4" w:rsidRPr="008D0E7A" w:rsidRDefault="00AD2AC8" w:rsidP="00644663">
      <w:pPr>
        <w:spacing w:after="0"/>
        <w:jc w:val="both"/>
        <w:rPr>
          <w:rFonts w:ascii="Arial" w:hAnsi="Arial" w:cs="Arial"/>
          <w:b/>
          <w:sz w:val="24"/>
          <w:szCs w:val="24"/>
        </w:rPr>
      </w:pPr>
      <w:r w:rsidRPr="008D0E7A">
        <w:rPr>
          <w:rFonts w:ascii="Arial" w:hAnsi="Arial" w:cs="Arial"/>
          <w:b/>
          <w:sz w:val="24"/>
          <w:szCs w:val="24"/>
        </w:rPr>
        <w:t>The Central Systems &amp; ICT programme has a 2021/22 delivery plan of £7.656m.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£8.156m, a variance of £0.500m. </w:t>
      </w:r>
    </w:p>
    <w:p w14:paraId="4E3F55B0" w14:textId="5335B917" w:rsidR="00AE05A4" w:rsidRDefault="00AD2AC8" w:rsidP="00644663">
      <w:pPr>
        <w:spacing w:after="0"/>
        <w:jc w:val="both"/>
        <w:rPr>
          <w:rFonts w:ascii="Arial" w:hAnsi="Arial" w:cs="Arial"/>
          <w:bCs/>
          <w:color w:val="000000" w:themeColor="text1"/>
          <w:sz w:val="24"/>
          <w:szCs w:val="24"/>
        </w:rPr>
      </w:pPr>
      <w:r w:rsidRPr="008D0E7A">
        <w:rPr>
          <w:rFonts w:ascii="Arial" w:hAnsi="Arial" w:cs="Arial"/>
          <w:bCs/>
          <w:color w:val="000000" w:themeColor="text1"/>
          <w:sz w:val="24"/>
          <w:szCs w:val="24"/>
        </w:rPr>
        <w:t>The central systems and ICT block is forecasting an additional delivery variance of £0.500m, details given below along with an overview of the block.</w:t>
      </w:r>
    </w:p>
    <w:p w14:paraId="4F0A811E" w14:textId="77777777" w:rsidR="00644663" w:rsidRPr="008D0E7A" w:rsidRDefault="00644663" w:rsidP="00644663">
      <w:pPr>
        <w:spacing w:after="0"/>
        <w:jc w:val="both"/>
        <w:rPr>
          <w:rFonts w:ascii="Arial" w:hAnsi="Arial" w:cs="Arial"/>
          <w:bCs/>
          <w:color w:val="000000" w:themeColor="text1"/>
          <w:sz w:val="24"/>
          <w:szCs w:val="24"/>
        </w:rPr>
      </w:pPr>
    </w:p>
    <w:p w14:paraId="6EC72A49" w14:textId="61084CF7" w:rsidR="00AE05A4" w:rsidRDefault="00AD2AC8" w:rsidP="00644663">
      <w:pPr>
        <w:spacing w:after="0"/>
        <w:jc w:val="both"/>
        <w:rPr>
          <w:rFonts w:ascii="Arial" w:hAnsi="Arial" w:cs="Arial"/>
          <w:sz w:val="24"/>
          <w:szCs w:val="24"/>
        </w:rPr>
      </w:pPr>
      <w:bookmarkStart w:id="0" w:name="_Hlk77241780"/>
      <w:r w:rsidRPr="008D0E7A">
        <w:rPr>
          <w:rFonts w:ascii="Arial" w:hAnsi="Arial" w:cs="Arial"/>
          <w:sz w:val="24"/>
          <w:szCs w:val="24"/>
        </w:rPr>
        <w:t>There is forecast additional delivery of £0.500m across 2 schemes. The social care reform Lancashire patient records service (Lpres) scheme has an additional delivery variance of £0.350m, to fund a change programme linked to Adult services which include reviewing all processes and system interactions with our partners and the third sector.</w:t>
      </w:r>
      <w:bookmarkEnd w:id="0"/>
      <w:r w:rsidRPr="008D0E7A">
        <w:rPr>
          <w:rFonts w:ascii="Arial" w:hAnsi="Arial" w:cs="Arial"/>
          <w:sz w:val="24"/>
          <w:szCs w:val="24"/>
        </w:rPr>
        <w:t xml:space="preserve"> Forecast additional delivery of £0.150m on the Microsoft Office 365 scheme is due to advanced plans on the delivery of the project.</w:t>
      </w:r>
    </w:p>
    <w:p w14:paraId="167D7D3E" w14:textId="77777777" w:rsidR="00644663" w:rsidRPr="008D0E7A" w:rsidRDefault="00644663" w:rsidP="00644663">
      <w:pPr>
        <w:spacing w:after="0"/>
        <w:jc w:val="both"/>
        <w:rPr>
          <w:rFonts w:ascii="Arial" w:hAnsi="Arial" w:cs="Arial"/>
          <w:sz w:val="24"/>
          <w:szCs w:val="24"/>
        </w:rPr>
      </w:pPr>
    </w:p>
    <w:p w14:paraId="75BC66E5" w14:textId="4962B194" w:rsidR="00D35301" w:rsidRPr="00D303F1" w:rsidRDefault="00AD2AC8" w:rsidP="00D35301">
      <w:pPr>
        <w:spacing w:after="0"/>
        <w:jc w:val="both"/>
        <w:rPr>
          <w:rFonts w:ascii="Arial" w:hAnsi="Arial" w:cs="Arial"/>
          <w:sz w:val="24"/>
          <w:szCs w:val="24"/>
        </w:rPr>
      </w:pPr>
      <w:r w:rsidRPr="008D0E7A">
        <w:rPr>
          <w:rFonts w:ascii="Arial" w:hAnsi="Arial" w:cs="Arial"/>
          <w:sz w:val="24"/>
          <w:szCs w:val="24"/>
        </w:rPr>
        <w:t xml:space="preserve">The largest scheme within the delivery plan is the migration to Oracle cloud from the current e-business suite Oracle platform which has so far spent £1.354m of its £7.500m delivery plan figure. </w:t>
      </w:r>
      <w:r w:rsidR="00D35301" w:rsidRPr="00D303F1">
        <w:rPr>
          <w:rFonts w:ascii="Arial" w:hAnsi="Arial" w:cs="Arial"/>
          <w:sz w:val="24"/>
          <w:szCs w:val="24"/>
        </w:rPr>
        <w:t xml:space="preserve">There have been </w:t>
      </w:r>
      <w:proofErr w:type="gramStart"/>
      <w:r w:rsidR="00D35301" w:rsidRPr="00D303F1">
        <w:rPr>
          <w:rFonts w:ascii="Arial" w:hAnsi="Arial" w:cs="Arial"/>
          <w:sz w:val="24"/>
          <w:szCs w:val="24"/>
        </w:rPr>
        <w:t>a number of</w:t>
      </w:r>
      <w:proofErr w:type="gramEnd"/>
      <w:r w:rsidR="00D35301" w:rsidRPr="00D303F1">
        <w:rPr>
          <w:rFonts w:ascii="Arial" w:hAnsi="Arial" w:cs="Arial"/>
          <w:sz w:val="24"/>
          <w:szCs w:val="24"/>
        </w:rPr>
        <w:t xml:space="preserve"> factors which have led to a delay in the proposed go-live dates for the HR/Payroll and Finance modules of the system. The delays have arisen due to unforeseen issues in migrating data into the system to allow effective design and demonstration, some </w:t>
      </w:r>
      <w:r w:rsidR="00D35301">
        <w:rPr>
          <w:rFonts w:ascii="Arial" w:hAnsi="Arial" w:cs="Arial"/>
          <w:sz w:val="24"/>
          <w:szCs w:val="24"/>
        </w:rPr>
        <w:t>additional</w:t>
      </w:r>
      <w:r w:rsidR="00D35301" w:rsidRPr="00D303F1">
        <w:rPr>
          <w:rFonts w:ascii="Arial" w:hAnsi="Arial" w:cs="Arial"/>
          <w:sz w:val="24"/>
          <w:szCs w:val="24"/>
        </w:rPr>
        <w:t xml:space="preserve"> design and planning to support the requirements of Lancashire Constabulary and the need to deconflict demonstrations of modules which span service areas to allow appropriate review and challenge.</w:t>
      </w:r>
      <w:r w:rsidR="00D35301" w:rsidRPr="00D35301">
        <w:rPr>
          <w:rFonts w:cstheme="minorHAnsi"/>
        </w:rPr>
        <w:t xml:space="preserve"> </w:t>
      </w:r>
      <w:r w:rsidR="00D35301">
        <w:rPr>
          <w:rFonts w:cstheme="minorHAnsi"/>
        </w:rPr>
        <w:t xml:space="preserve"> </w:t>
      </w:r>
      <w:r w:rsidR="00D35301" w:rsidRPr="00891800">
        <w:rPr>
          <w:rFonts w:ascii="Arial" w:hAnsi="Arial" w:cs="Arial"/>
          <w:sz w:val="24"/>
          <w:szCs w:val="24"/>
        </w:rPr>
        <w:t xml:space="preserve">The system is </w:t>
      </w:r>
      <w:r w:rsidR="00D35301">
        <w:rPr>
          <w:rFonts w:ascii="Arial" w:hAnsi="Arial" w:cs="Arial"/>
          <w:sz w:val="24"/>
          <w:szCs w:val="24"/>
        </w:rPr>
        <w:t>now anticipated</w:t>
      </w:r>
      <w:r w:rsidR="00D35301" w:rsidRPr="00891800">
        <w:rPr>
          <w:rFonts w:ascii="Arial" w:hAnsi="Arial" w:cs="Arial"/>
          <w:sz w:val="24"/>
          <w:szCs w:val="24"/>
        </w:rPr>
        <w:t xml:space="preserve"> to roll out in June/July </w:t>
      </w:r>
      <w:r w:rsidR="00D35301">
        <w:rPr>
          <w:rFonts w:ascii="Arial" w:hAnsi="Arial" w:cs="Arial"/>
          <w:sz w:val="24"/>
          <w:szCs w:val="24"/>
        </w:rPr>
        <w:t>20</w:t>
      </w:r>
      <w:r w:rsidR="00D35301" w:rsidRPr="00891800">
        <w:rPr>
          <w:rFonts w:ascii="Arial" w:hAnsi="Arial" w:cs="Arial"/>
          <w:sz w:val="24"/>
          <w:szCs w:val="24"/>
        </w:rPr>
        <w:t xml:space="preserve">22 </w:t>
      </w:r>
      <w:r w:rsidR="00D35301">
        <w:rPr>
          <w:rFonts w:ascii="Arial" w:hAnsi="Arial" w:cs="Arial"/>
          <w:sz w:val="24"/>
          <w:szCs w:val="24"/>
        </w:rPr>
        <w:t>and the implications, in terms of level of increase in cost, are in the process of being identified and will be reported to Cabinet in the quarter 2 money matters update report.</w:t>
      </w:r>
      <w:r w:rsidR="00D35301" w:rsidRPr="00D303F1">
        <w:rPr>
          <w:rFonts w:ascii="Arial" w:hAnsi="Arial" w:cs="Arial"/>
          <w:sz w:val="24"/>
          <w:szCs w:val="24"/>
        </w:rPr>
        <w:t xml:space="preserve"> </w:t>
      </w:r>
    </w:p>
    <w:p w14:paraId="57561D90" w14:textId="77777777" w:rsidR="00AE05A4" w:rsidRPr="008D0E7A" w:rsidRDefault="00AE05A4" w:rsidP="00644663">
      <w:pPr>
        <w:spacing w:after="0"/>
        <w:jc w:val="both"/>
        <w:rPr>
          <w:rFonts w:ascii="Arial" w:hAnsi="Arial" w:cs="Arial"/>
          <w:sz w:val="24"/>
          <w:szCs w:val="24"/>
          <w:highlight w:val="yellow"/>
        </w:rPr>
      </w:pPr>
    </w:p>
    <w:p w14:paraId="1DB8F355" w14:textId="7A8C0562" w:rsidR="00AE05A4" w:rsidRDefault="00AD2AC8" w:rsidP="00644663">
      <w:pPr>
        <w:spacing w:after="0"/>
        <w:jc w:val="both"/>
        <w:rPr>
          <w:rFonts w:ascii="Arial" w:hAnsi="Arial" w:cs="Arial"/>
          <w:b/>
          <w:bCs/>
          <w:sz w:val="24"/>
          <w:szCs w:val="24"/>
        </w:rPr>
      </w:pPr>
      <w:r w:rsidRPr="008D0E7A">
        <w:rPr>
          <w:rFonts w:ascii="Arial" w:hAnsi="Arial" w:cs="Arial"/>
          <w:b/>
          <w:bCs/>
          <w:sz w:val="24"/>
          <w:szCs w:val="24"/>
        </w:rPr>
        <w:t>Adults Social Care (ACS)</w:t>
      </w:r>
    </w:p>
    <w:p w14:paraId="68B785F9" w14:textId="77777777" w:rsidR="00644663" w:rsidRPr="008D0E7A" w:rsidRDefault="00644663" w:rsidP="00644663">
      <w:pPr>
        <w:spacing w:after="0"/>
        <w:jc w:val="both"/>
        <w:rPr>
          <w:rFonts w:ascii="Arial" w:hAnsi="Arial" w:cs="Arial"/>
          <w:b/>
          <w:bCs/>
          <w:sz w:val="24"/>
          <w:szCs w:val="24"/>
        </w:rPr>
      </w:pPr>
    </w:p>
    <w:p w14:paraId="5B5BCB6F" w14:textId="639B8795" w:rsidR="00AE05A4" w:rsidRDefault="00AD2AC8" w:rsidP="00644663">
      <w:pPr>
        <w:spacing w:after="0"/>
        <w:jc w:val="both"/>
        <w:rPr>
          <w:rFonts w:ascii="Arial" w:hAnsi="Arial" w:cs="Arial"/>
          <w:b/>
          <w:sz w:val="24"/>
          <w:szCs w:val="24"/>
        </w:rPr>
      </w:pPr>
      <w:r w:rsidRPr="008D0E7A">
        <w:rPr>
          <w:rFonts w:ascii="Arial" w:hAnsi="Arial" w:cs="Arial"/>
          <w:b/>
          <w:sz w:val="24"/>
          <w:szCs w:val="24"/>
        </w:rPr>
        <w:t>The ACS programme has a 2021/22 delivery plan of £17.313m.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£17.313m, a variance of £0.000m. </w:t>
      </w:r>
    </w:p>
    <w:p w14:paraId="60AD4F12" w14:textId="77777777" w:rsidR="00644663" w:rsidRPr="008D0E7A" w:rsidRDefault="00644663" w:rsidP="00644663">
      <w:pPr>
        <w:spacing w:after="0"/>
        <w:jc w:val="both"/>
        <w:rPr>
          <w:rFonts w:ascii="Arial" w:hAnsi="Arial" w:cs="Arial"/>
          <w:b/>
          <w:sz w:val="24"/>
          <w:szCs w:val="24"/>
        </w:rPr>
      </w:pPr>
    </w:p>
    <w:p w14:paraId="6B984D12" w14:textId="73BF4D9D" w:rsidR="00AE05A4" w:rsidRDefault="00AD2AC8" w:rsidP="00644663">
      <w:pPr>
        <w:spacing w:after="0"/>
        <w:jc w:val="both"/>
        <w:rPr>
          <w:rFonts w:ascii="Arial" w:hAnsi="Arial" w:cs="Arial"/>
          <w:sz w:val="24"/>
          <w:szCs w:val="24"/>
        </w:rPr>
      </w:pPr>
      <w:r w:rsidRPr="008D0E7A">
        <w:rPr>
          <w:rFonts w:ascii="Arial" w:hAnsi="Arial" w:cs="Arial"/>
          <w:sz w:val="24"/>
          <w:szCs w:val="24"/>
        </w:rPr>
        <w:t xml:space="preserve">The Disabled Facilities Grant is capital funding for the provision of home adaptations to help older and disabled people to live as independently and safely as possible in their homes.  This £16.715m allocation has been fully passported to district councils to distribute. </w:t>
      </w:r>
    </w:p>
    <w:p w14:paraId="0D116557" w14:textId="77777777" w:rsidR="00644663" w:rsidRPr="008D0E7A" w:rsidRDefault="00644663" w:rsidP="00644663">
      <w:pPr>
        <w:spacing w:after="0"/>
        <w:jc w:val="both"/>
        <w:rPr>
          <w:rFonts w:ascii="Arial" w:hAnsi="Arial" w:cs="Arial"/>
          <w:sz w:val="24"/>
          <w:szCs w:val="24"/>
        </w:rPr>
      </w:pPr>
    </w:p>
    <w:p w14:paraId="4CD18D05" w14:textId="6F698442" w:rsidR="00AE05A4" w:rsidRDefault="00AD2AC8" w:rsidP="00644663">
      <w:pPr>
        <w:spacing w:after="0"/>
        <w:jc w:val="both"/>
        <w:rPr>
          <w:rFonts w:ascii="Arial" w:hAnsi="Arial" w:cs="Arial"/>
          <w:sz w:val="24"/>
          <w:szCs w:val="24"/>
        </w:rPr>
      </w:pPr>
      <w:r w:rsidRPr="008D0E7A">
        <w:rPr>
          <w:rFonts w:ascii="Arial" w:hAnsi="Arial" w:cs="Arial"/>
          <w:sz w:val="24"/>
          <w:szCs w:val="24"/>
        </w:rPr>
        <w:t xml:space="preserve">The Extra Care Grant for Preston at £0.540m is due to have its legal agreement executed in July 2021. Building work has already been completed previously so payment is expected to be made for this scheme imminently and with minimal risk of delay presently, though any further legal disputes could potentially cause delays in the delivery of this scheme. </w:t>
      </w:r>
    </w:p>
    <w:p w14:paraId="3E03C705" w14:textId="77777777" w:rsidR="00644663" w:rsidRPr="008D0E7A" w:rsidRDefault="00644663" w:rsidP="00644663">
      <w:pPr>
        <w:spacing w:after="0"/>
        <w:jc w:val="both"/>
        <w:rPr>
          <w:rFonts w:ascii="Arial" w:hAnsi="Arial" w:cs="Arial"/>
          <w:sz w:val="24"/>
          <w:szCs w:val="24"/>
        </w:rPr>
      </w:pPr>
    </w:p>
    <w:p w14:paraId="1E1BDECC"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 xml:space="preserve">The Inpatient Detoxification Grant is a one-year funding scheme aiming to increase medically managed inpatient detoxification capacity and to stabilise this component of provision in the treatment system for drug and alcohol users. Funding of £0.058m is expected to be received in July 2021 and spent in full very shortly thereafter, therefore </w:t>
      </w:r>
      <w:r w:rsidRPr="008D0E7A">
        <w:rPr>
          <w:rFonts w:ascii="Arial" w:hAnsi="Arial" w:cs="Arial"/>
          <w:sz w:val="24"/>
          <w:szCs w:val="24"/>
        </w:rPr>
        <w:lastRenderedPageBreak/>
        <w:t xml:space="preserve">it is anticipated that this scheme will be delivered in year. There are potential risks relating to the uncertainty around COVID-19 as restrictions are lifted, as we are currently unsure what impact this will have on the procurement of the required equipment for this scheme. </w:t>
      </w:r>
    </w:p>
    <w:p w14:paraId="2E3EF3C1" w14:textId="77777777" w:rsidR="00AE05A4" w:rsidRPr="008D0E7A" w:rsidRDefault="00AE05A4" w:rsidP="00644663">
      <w:pPr>
        <w:spacing w:after="0"/>
        <w:jc w:val="both"/>
        <w:rPr>
          <w:rFonts w:ascii="Arial" w:hAnsi="Arial" w:cs="Arial"/>
          <w:sz w:val="24"/>
          <w:szCs w:val="24"/>
          <w:highlight w:val="yellow"/>
        </w:rPr>
      </w:pPr>
    </w:p>
    <w:p w14:paraId="4019FD11" w14:textId="52EA4728" w:rsidR="00AE05A4" w:rsidRDefault="00AD2AC8" w:rsidP="00644663">
      <w:pPr>
        <w:spacing w:after="0"/>
        <w:jc w:val="both"/>
        <w:rPr>
          <w:rFonts w:ascii="Arial" w:hAnsi="Arial" w:cs="Arial"/>
          <w:b/>
          <w:sz w:val="24"/>
          <w:szCs w:val="24"/>
        </w:rPr>
      </w:pPr>
      <w:bookmarkStart w:id="1" w:name="_Hlk77248102"/>
      <w:r w:rsidRPr="008D0E7A">
        <w:rPr>
          <w:rFonts w:ascii="Arial" w:hAnsi="Arial" w:cs="Arial"/>
          <w:b/>
          <w:sz w:val="24"/>
          <w:szCs w:val="24"/>
        </w:rPr>
        <w:t xml:space="preserve">Corporate </w:t>
      </w:r>
      <w:r w:rsidR="00644663">
        <w:rPr>
          <w:rFonts w:ascii="Arial" w:hAnsi="Arial" w:cs="Arial"/>
          <w:b/>
          <w:sz w:val="24"/>
          <w:szCs w:val="24"/>
        </w:rPr>
        <w:t>–</w:t>
      </w:r>
      <w:r w:rsidRPr="008D0E7A">
        <w:rPr>
          <w:rFonts w:ascii="Arial" w:hAnsi="Arial" w:cs="Arial"/>
          <w:b/>
          <w:sz w:val="24"/>
          <w:szCs w:val="24"/>
        </w:rPr>
        <w:t xml:space="preserve"> Property</w:t>
      </w:r>
    </w:p>
    <w:p w14:paraId="68CE45C5" w14:textId="77777777" w:rsidR="00644663" w:rsidRPr="008D0E7A" w:rsidRDefault="00644663" w:rsidP="00644663">
      <w:pPr>
        <w:spacing w:after="0"/>
        <w:jc w:val="both"/>
        <w:rPr>
          <w:rFonts w:ascii="Arial" w:hAnsi="Arial" w:cs="Arial"/>
          <w:b/>
          <w:sz w:val="24"/>
          <w:szCs w:val="24"/>
        </w:rPr>
      </w:pPr>
    </w:p>
    <w:p w14:paraId="400E59BB" w14:textId="77777777" w:rsidR="00AE05A4" w:rsidRPr="008D0E7A" w:rsidRDefault="00AD2AC8" w:rsidP="00644663">
      <w:pPr>
        <w:spacing w:after="0"/>
        <w:jc w:val="both"/>
        <w:rPr>
          <w:rFonts w:ascii="Arial" w:hAnsi="Arial" w:cs="Arial"/>
          <w:b/>
          <w:sz w:val="24"/>
          <w:szCs w:val="24"/>
        </w:rPr>
      </w:pPr>
      <w:r w:rsidRPr="008D0E7A">
        <w:rPr>
          <w:rFonts w:ascii="Arial" w:hAnsi="Arial" w:cs="Arial"/>
          <w:b/>
          <w:sz w:val="24"/>
          <w:szCs w:val="24"/>
        </w:rPr>
        <w:t>The Corporate – Property capital programme has a 2021/22 delivery plan of £11.191m.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£11.113, a variance of -£0.078m. </w:t>
      </w:r>
    </w:p>
    <w:p w14:paraId="01952BA3" w14:textId="48FB272E" w:rsidR="00AE05A4" w:rsidRDefault="00AD2AC8" w:rsidP="00644663">
      <w:pPr>
        <w:spacing w:after="0"/>
        <w:jc w:val="both"/>
        <w:rPr>
          <w:rFonts w:ascii="Arial" w:hAnsi="Arial" w:cs="Arial"/>
          <w:sz w:val="24"/>
          <w:szCs w:val="24"/>
        </w:rPr>
      </w:pPr>
      <w:r w:rsidRPr="008D0E7A">
        <w:rPr>
          <w:rFonts w:ascii="Arial" w:hAnsi="Arial" w:cs="Arial"/>
          <w:sz w:val="24"/>
          <w:szCs w:val="24"/>
        </w:rPr>
        <w:t>The corporate property capital programme has a slipped delivery variance of -£0.078m on the Preston sunshine centre remodelling works project as the project has been put on hold and is expected to be delivered in 2022/23. An overview of the programmes within the block is given below</w:t>
      </w:r>
      <w:r w:rsidR="00644663">
        <w:rPr>
          <w:rFonts w:ascii="Arial" w:hAnsi="Arial" w:cs="Arial"/>
          <w:sz w:val="24"/>
          <w:szCs w:val="24"/>
        </w:rPr>
        <w:t>:</w:t>
      </w:r>
    </w:p>
    <w:p w14:paraId="661AEC19" w14:textId="77777777" w:rsidR="00644663" w:rsidRPr="008D0E7A" w:rsidRDefault="00644663" w:rsidP="00644663">
      <w:pPr>
        <w:spacing w:after="0"/>
        <w:jc w:val="both"/>
        <w:rPr>
          <w:rFonts w:ascii="Arial" w:hAnsi="Arial" w:cs="Arial"/>
          <w:sz w:val="24"/>
          <w:szCs w:val="24"/>
        </w:rPr>
      </w:pPr>
    </w:p>
    <w:p w14:paraId="52B7B161" w14:textId="77777777" w:rsidR="00AE05A4" w:rsidRPr="00644663" w:rsidRDefault="00AD2AC8" w:rsidP="00644663">
      <w:pPr>
        <w:spacing w:after="0"/>
        <w:jc w:val="both"/>
        <w:rPr>
          <w:rFonts w:ascii="Arial" w:hAnsi="Arial" w:cs="Arial"/>
          <w:b/>
          <w:bCs/>
          <w:i/>
          <w:iCs/>
          <w:sz w:val="24"/>
          <w:szCs w:val="24"/>
        </w:rPr>
      </w:pPr>
      <w:r w:rsidRPr="00644663">
        <w:rPr>
          <w:rFonts w:ascii="Arial" w:hAnsi="Arial" w:cs="Arial"/>
          <w:b/>
          <w:bCs/>
          <w:i/>
          <w:iCs/>
          <w:sz w:val="24"/>
          <w:szCs w:val="24"/>
        </w:rPr>
        <w:t>Building condition programme</w:t>
      </w:r>
    </w:p>
    <w:p w14:paraId="6C1CB3AC" w14:textId="31E05EF6" w:rsidR="00AE05A4" w:rsidRDefault="00AD2AC8" w:rsidP="00644663">
      <w:pPr>
        <w:spacing w:after="0"/>
        <w:jc w:val="both"/>
        <w:rPr>
          <w:rFonts w:ascii="Arial" w:hAnsi="Arial" w:cs="Arial"/>
          <w:sz w:val="24"/>
          <w:szCs w:val="24"/>
        </w:rPr>
      </w:pPr>
      <w:r w:rsidRPr="008D0E7A">
        <w:rPr>
          <w:rFonts w:ascii="Arial" w:hAnsi="Arial" w:cs="Arial"/>
          <w:sz w:val="24"/>
          <w:szCs w:val="24"/>
        </w:rPr>
        <w:t xml:space="preserve">The Delivery Plan for the programme of Building Condition has been set at £2.162m with 62 projects forecast to be worked on in the year.  The major projects within the programme are the Mechanical Works at Chorley Neighbourhood Centre, now on track following the removal of asbestos in May. The repairs to Lancaster Castle, a Grade 1 listed property, have been successfully completed. These projects are currently forecast to spend as per the delivery plan but the risk of rising prices for building materials could adversely affect the final costs. </w:t>
      </w:r>
    </w:p>
    <w:p w14:paraId="07A7E215" w14:textId="77777777" w:rsidR="00644663" w:rsidRPr="008D0E7A" w:rsidRDefault="00644663" w:rsidP="00644663">
      <w:pPr>
        <w:spacing w:after="0"/>
        <w:jc w:val="both"/>
        <w:rPr>
          <w:rFonts w:ascii="Arial" w:hAnsi="Arial" w:cs="Arial"/>
          <w:b/>
          <w:bCs/>
          <w:sz w:val="24"/>
          <w:szCs w:val="24"/>
        </w:rPr>
      </w:pPr>
    </w:p>
    <w:p w14:paraId="5831379E" w14:textId="465552D1" w:rsidR="00AE05A4" w:rsidRPr="00644663" w:rsidRDefault="00AD2AC8" w:rsidP="00644663">
      <w:pPr>
        <w:spacing w:after="0" w:line="240" w:lineRule="auto"/>
        <w:jc w:val="both"/>
        <w:rPr>
          <w:rFonts w:ascii="Arial" w:eastAsia="Calibri" w:hAnsi="Arial" w:cs="Arial"/>
          <w:b/>
          <w:bCs/>
          <w:i/>
          <w:iCs/>
          <w:sz w:val="24"/>
          <w:szCs w:val="24"/>
        </w:rPr>
      </w:pPr>
      <w:r w:rsidRPr="00644663">
        <w:rPr>
          <w:rFonts w:ascii="Arial" w:eastAsia="Calibri" w:hAnsi="Arial" w:cs="Arial"/>
          <w:b/>
          <w:bCs/>
          <w:i/>
          <w:iCs/>
          <w:sz w:val="24"/>
          <w:szCs w:val="24"/>
        </w:rPr>
        <w:t>Works to operational premises programme</w:t>
      </w:r>
    </w:p>
    <w:p w14:paraId="732F7EDD" w14:textId="63D819B6" w:rsidR="00AE05A4" w:rsidRPr="008D0E7A" w:rsidRDefault="00AD2AC8" w:rsidP="00644663">
      <w:pPr>
        <w:spacing w:after="0" w:line="240" w:lineRule="auto"/>
        <w:jc w:val="both"/>
        <w:rPr>
          <w:rFonts w:ascii="Arial" w:eastAsia="Calibri" w:hAnsi="Arial" w:cs="Arial"/>
          <w:sz w:val="24"/>
          <w:szCs w:val="24"/>
        </w:rPr>
      </w:pPr>
      <w:r w:rsidRPr="008D0E7A">
        <w:rPr>
          <w:rFonts w:ascii="Arial" w:eastAsia="Calibri" w:hAnsi="Arial" w:cs="Arial"/>
          <w:sz w:val="24"/>
          <w:szCs w:val="24"/>
        </w:rPr>
        <w:t>The works to operational premises has a delivery budget for the year of £1.018m with 20 projects forecast to be active. The major projects within the programme include a plan to improve the Security at Bamber Bridge fleet depot including CCTV, corporate door access and intruder alarm has been approved and is forecast to</w:t>
      </w:r>
      <w:r w:rsidR="004351EE">
        <w:rPr>
          <w:rFonts w:ascii="Arial" w:eastAsia="Calibri" w:hAnsi="Arial" w:cs="Arial"/>
          <w:sz w:val="24"/>
          <w:szCs w:val="24"/>
        </w:rPr>
        <w:t xml:space="preserve"> be</w:t>
      </w:r>
      <w:r w:rsidRPr="008D0E7A">
        <w:rPr>
          <w:rFonts w:ascii="Arial" w:eastAsia="Calibri" w:hAnsi="Arial" w:cs="Arial"/>
          <w:sz w:val="24"/>
          <w:szCs w:val="24"/>
        </w:rPr>
        <w:t xml:space="preserve"> spen</w:t>
      </w:r>
      <w:r w:rsidR="004351EE">
        <w:rPr>
          <w:rFonts w:ascii="Arial" w:eastAsia="Calibri" w:hAnsi="Arial" w:cs="Arial"/>
          <w:sz w:val="24"/>
          <w:szCs w:val="24"/>
        </w:rPr>
        <w:t>t</w:t>
      </w:r>
      <w:r w:rsidRPr="008D0E7A">
        <w:rPr>
          <w:rFonts w:ascii="Arial" w:eastAsia="Calibri" w:hAnsi="Arial" w:cs="Arial"/>
          <w:sz w:val="24"/>
          <w:szCs w:val="24"/>
        </w:rPr>
        <w:t xml:space="preserve"> in 2021/22. The final cost of the repairs to Burnley Queen Street Mill chimney is forecast at £0.160m in 2021/22, the project is now completed and just awaiting the final invoices from contractors.  However, the project to remodel the Sunshine Centre is yet to commence and has been put on hold and -£0.078m of the work is now forecast to slip to 2022/23. With the exception of this project, the remainder are currently forecast to spend as per the delivery plan, however, the risk of staffing resources be</w:t>
      </w:r>
      <w:r w:rsidR="004351EE">
        <w:rPr>
          <w:rFonts w:ascii="Arial" w:eastAsia="Calibri" w:hAnsi="Arial" w:cs="Arial"/>
          <w:sz w:val="24"/>
          <w:szCs w:val="24"/>
        </w:rPr>
        <w:t>ing</w:t>
      </w:r>
      <w:r w:rsidRPr="008D0E7A">
        <w:rPr>
          <w:rFonts w:ascii="Arial" w:eastAsia="Calibri" w:hAnsi="Arial" w:cs="Arial"/>
          <w:sz w:val="24"/>
          <w:szCs w:val="24"/>
        </w:rPr>
        <w:t xml:space="preserve"> stretched in both design and construction as more projects are approved may see some projects facing further delays.</w:t>
      </w:r>
    </w:p>
    <w:p w14:paraId="0022D5A8" w14:textId="77777777" w:rsidR="00AE05A4" w:rsidRPr="008D0E7A" w:rsidRDefault="00AE05A4" w:rsidP="00644663">
      <w:pPr>
        <w:spacing w:after="0" w:line="240" w:lineRule="auto"/>
        <w:jc w:val="both"/>
        <w:rPr>
          <w:rFonts w:ascii="Arial" w:eastAsia="Calibri" w:hAnsi="Arial" w:cs="Arial"/>
          <w:b/>
          <w:bCs/>
          <w:sz w:val="24"/>
          <w:szCs w:val="24"/>
        </w:rPr>
      </w:pPr>
    </w:p>
    <w:p w14:paraId="53BA358A" w14:textId="37C07C76" w:rsidR="00AE05A4" w:rsidRPr="00644663" w:rsidRDefault="00AD2AC8" w:rsidP="00644663">
      <w:pPr>
        <w:spacing w:after="0" w:line="240" w:lineRule="auto"/>
        <w:jc w:val="both"/>
        <w:rPr>
          <w:rFonts w:ascii="Arial" w:eastAsia="Calibri" w:hAnsi="Arial" w:cs="Arial"/>
          <w:b/>
          <w:bCs/>
          <w:i/>
          <w:iCs/>
          <w:sz w:val="24"/>
          <w:szCs w:val="24"/>
        </w:rPr>
      </w:pPr>
      <w:r w:rsidRPr="00644663">
        <w:rPr>
          <w:rFonts w:ascii="Arial" w:eastAsia="Calibri" w:hAnsi="Arial" w:cs="Arial"/>
          <w:b/>
          <w:bCs/>
          <w:i/>
          <w:iCs/>
          <w:sz w:val="24"/>
          <w:szCs w:val="24"/>
        </w:rPr>
        <w:t>Bowgreave Rise programme</w:t>
      </w:r>
    </w:p>
    <w:p w14:paraId="29A4CA2C" w14:textId="77777777" w:rsidR="00AE05A4" w:rsidRPr="008D0E7A" w:rsidRDefault="00AD2AC8" w:rsidP="00644663">
      <w:pPr>
        <w:spacing w:after="0" w:line="240" w:lineRule="auto"/>
        <w:jc w:val="both"/>
        <w:rPr>
          <w:rFonts w:ascii="Arial" w:eastAsia="Calibri" w:hAnsi="Arial" w:cs="Arial"/>
          <w:sz w:val="24"/>
          <w:szCs w:val="24"/>
        </w:rPr>
      </w:pPr>
      <w:r w:rsidRPr="008D0E7A">
        <w:rPr>
          <w:rFonts w:ascii="Arial" w:eastAsia="Calibri" w:hAnsi="Arial" w:cs="Arial"/>
          <w:sz w:val="24"/>
          <w:szCs w:val="24"/>
        </w:rPr>
        <w:t>The project to replace Bowgreave Rise residential care home will start on site in July 2021 and will spread across two financial years.  Although there has only been minimal spend in quarter 1 work is expected to accelerate over the coming months.</w:t>
      </w:r>
    </w:p>
    <w:p w14:paraId="31ECC810" w14:textId="77777777" w:rsidR="00AE05A4" w:rsidRPr="008D0E7A" w:rsidRDefault="00AE05A4" w:rsidP="00644663">
      <w:pPr>
        <w:spacing w:after="0" w:line="240" w:lineRule="auto"/>
        <w:jc w:val="both"/>
        <w:rPr>
          <w:rFonts w:ascii="Arial" w:eastAsia="Calibri" w:hAnsi="Arial" w:cs="Arial"/>
          <w:sz w:val="24"/>
          <w:szCs w:val="24"/>
        </w:rPr>
      </w:pPr>
    </w:p>
    <w:p w14:paraId="6967B3B5" w14:textId="43CF8E63" w:rsidR="00AE05A4" w:rsidRPr="00644663" w:rsidRDefault="00AD2AC8" w:rsidP="00644663">
      <w:pPr>
        <w:spacing w:after="0" w:line="240" w:lineRule="auto"/>
        <w:jc w:val="both"/>
        <w:rPr>
          <w:rFonts w:ascii="Arial" w:eastAsia="Calibri" w:hAnsi="Arial" w:cs="Arial"/>
          <w:b/>
          <w:bCs/>
          <w:i/>
          <w:iCs/>
          <w:sz w:val="24"/>
          <w:szCs w:val="24"/>
        </w:rPr>
      </w:pPr>
      <w:r w:rsidRPr="00644663">
        <w:rPr>
          <w:rFonts w:ascii="Arial" w:eastAsia="Calibri" w:hAnsi="Arial" w:cs="Arial"/>
          <w:b/>
          <w:bCs/>
          <w:i/>
          <w:iCs/>
          <w:sz w:val="24"/>
          <w:szCs w:val="24"/>
        </w:rPr>
        <w:t>Covid Secure Visiting Facilities</w:t>
      </w:r>
    </w:p>
    <w:p w14:paraId="4A6606E3"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The programme of Covid related property works to install secure visitor facilities at care homes has remaining funding of £0.138m all of which has been included in the Delivery Plan and £0.106m has already been incurred to the end of quarter 1.</w:t>
      </w:r>
    </w:p>
    <w:p w14:paraId="7D3FD326" w14:textId="5E5FEF9F" w:rsidR="00644663" w:rsidRDefault="00644663" w:rsidP="00644663">
      <w:pPr>
        <w:spacing w:after="0" w:line="240" w:lineRule="auto"/>
        <w:jc w:val="both"/>
        <w:rPr>
          <w:rFonts w:ascii="Arial" w:eastAsia="Calibri" w:hAnsi="Arial" w:cs="Arial"/>
          <w:b/>
          <w:bCs/>
          <w:sz w:val="24"/>
          <w:szCs w:val="24"/>
        </w:rPr>
      </w:pPr>
    </w:p>
    <w:p w14:paraId="21788540" w14:textId="77777777" w:rsidR="00D303F1" w:rsidRDefault="00D303F1" w:rsidP="00644663">
      <w:pPr>
        <w:spacing w:after="0" w:line="240" w:lineRule="auto"/>
        <w:jc w:val="both"/>
        <w:rPr>
          <w:rFonts w:ascii="Arial" w:eastAsia="Calibri" w:hAnsi="Arial" w:cs="Arial"/>
          <w:b/>
          <w:bCs/>
          <w:sz w:val="24"/>
          <w:szCs w:val="24"/>
        </w:rPr>
      </w:pPr>
    </w:p>
    <w:p w14:paraId="26DDFB09" w14:textId="2D968FD6" w:rsidR="00AE05A4" w:rsidRPr="00644663" w:rsidRDefault="00AD2AC8" w:rsidP="00644663">
      <w:pPr>
        <w:spacing w:after="0" w:line="240" w:lineRule="auto"/>
        <w:jc w:val="both"/>
        <w:rPr>
          <w:rFonts w:ascii="Arial" w:eastAsia="Calibri" w:hAnsi="Arial" w:cs="Arial"/>
          <w:b/>
          <w:bCs/>
          <w:i/>
          <w:iCs/>
          <w:sz w:val="24"/>
          <w:szCs w:val="24"/>
        </w:rPr>
      </w:pPr>
      <w:r w:rsidRPr="00644663">
        <w:rPr>
          <w:rFonts w:ascii="Arial" w:eastAsia="Calibri" w:hAnsi="Arial" w:cs="Arial"/>
          <w:b/>
          <w:bCs/>
          <w:i/>
          <w:iCs/>
          <w:sz w:val="24"/>
          <w:szCs w:val="24"/>
        </w:rPr>
        <w:lastRenderedPageBreak/>
        <w:t>Salix Decarbonisation</w:t>
      </w:r>
    </w:p>
    <w:p w14:paraId="2CF44F9A" w14:textId="0418DF56" w:rsidR="00AE05A4" w:rsidRDefault="00AD2AC8" w:rsidP="00644663">
      <w:pPr>
        <w:spacing w:after="0"/>
        <w:jc w:val="both"/>
        <w:rPr>
          <w:rFonts w:ascii="Arial" w:hAnsi="Arial" w:cs="Arial"/>
          <w:sz w:val="24"/>
          <w:szCs w:val="24"/>
        </w:rPr>
      </w:pPr>
      <w:r w:rsidRPr="008D0E7A">
        <w:rPr>
          <w:rFonts w:ascii="Arial" w:hAnsi="Arial" w:cs="Arial"/>
          <w:sz w:val="24"/>
          <w:szCs w:val="24"/>
        </w:rPr>
        <w:t>A new programme has been established for de-carbonisation schemes at Burnley, Leyland and Garstang libraries, the scheme is forecast to spend £0.519m.  As £0.167m is Grant supported with conditions to be spent in the financial year these schemes will be a priority. Tenders have now been approved and work is likely to commence in September 21 with work taking approximately two months.</w:t>
      </w:r>
    </w:p>
    <w:p w14:paraId="493C8A82" w14:textId="77777777" w:rsidR="00644663" w:rsidRPr="008D0E7A" w:rsidRDefault="00644663" w:rsidP="00644663">
      <w:pPr>
        <w:spacing w:after="0"/>
        <w:jc w:val="both"/>
        <w:rPr>
          <w:rFonts w:ascii="Arial" w:hAnsi="Arial" w:cs="Arial"/>
          <w:sz w:val="24"/>
          <w:szCs w:val="24"/>
        </w:rPr>
      </w:pPr>
    </w:p>
    <w:p w14:paraId="339E9DCA" w14:textId="77777777" w:rsidR="00AE05A4" w:rsidRPr="00644663" w:rsidRDefault="00AD2AC8" w:rsidP="00644663">
      <w:pPr>
        <w:spacing w:after="0" w:line="240" w:lineRule="auto"/>
        <w:jc w:val="both"/>
        <w:rPr>
          <w:rFonts w:ascii="Arial" w:eastAsia="Calibri" w:hAnsi="Arial" w:cs="Arial"/>
          <w:b/>
          <w:bCs/>
          <w:i/>
          <w:iCs/>
          <w:sz w:val="24"/>
          <w:szCs w:val="24"/>
        </w:rPr>
      </w:pPr>
      <w:r w:rsidRPr="00644663">
        <w:rPr>
          <w:rFonts w:ascii="Arial" w:eastAsia="Calibri" w:hAnsi="Arial" w:cs="Arial"/>
          <w:b/>
          <w:bCs/>
          <w:i/>
          <w:iCs/>
          <w:sz w:val="24"/>
          <w:szCs w:val="24"/>
        </w:rPr>
        <w:t>Burnley Short Break Unit Extension</w:t>
      </w:r>
    </w:p>
    <w:p w14:paraId="220BA411" w14:textId="062E3801" w:rsidR="00AE05A4" w:rsidRPr="008D0E7A" w:rsidRDefault="00AD2AC8" w:rsidP="00644663">
      <w:pPr>
        <w:spacing w:after="0"/>
        <w:jc w:val="both"/>
        <w:rPr>
          <w:rFonts w:ascii="Arial" w:hAnsi="Arial" w:cs="Arial"/>
          <w:sz w:val="24"/>
          <w:szCs w:val="24"/>
          <w:highlight w:val="yellow"/>
        </w:rPr>
      </w:pPr>
      <w:r w:rsidRPr="008D0E7A">
        <w:rPr>
          <w:rFonts w:ascii="Arial" w:hAnsi="Arial" w:cs="Arial"/>
          <w:sz w:val="24"/>
          <w:szCs w:val="24"/>
        </w:rPr>
        <w:t xml:space="preserve">A project to improve the capacity of the Burnley </w:t>
      </w:r>
      <w:proofErr w:type="gramStart"/>
      <w:r w:rsidRPr="008D0E7A">
        <w:rPr>
          <w:rFonts w:ascii="Arial" w:hAnsi="Arial" w:cs="Arial"/>
          <w:sz w:val="24"/>
          <w:szCs w:val="24"/>
        </w:rPr>
        <w:t>adults</w:t>
      </w:r>
      <w:proofErr w:type="gramEnd"/>
      <w:r w:rsidRPr="008D0E7A">
        <w:rPr>
          <w:rFonts w:ascii="Arial" w:hAnsi="Arial" w:cs="Arial"/>
          <w:sz w:val="24"/>
          <w:szCs w:val="24"/>
        </w:rPr>
        <w:t xml:space="preserve"> short breaks unit, Haddon </w:t>
      </w:r>
      <w:r w:rsidR="00644663" w:rsidRPr="008D0E7A">
        <w:rPr>
          <w:rFonts w:ascii="Arial" w:hAnsi="Arial" w:cs="Arial"/>
          <w:sz w:val="24"/>
          <w:szCs w:val="24"/>
        </w:rPr>
        <w:t>House, to</w:t>
      </w:r>
      <w:r w:rsidRPr="008D0E7A">
        <w:rPr>
          <w:rFonts w:ascii="Arial" w:hAnsi="Arial" w:cs="Arial"/>
          <w:sz w:val="24"/>
          <w:szCs w:val="24"/>
        </w:rPr>
        <w:t xml:space="preserve"> meet the increasing demand for the service was agreed in 2020/21. Lockdown delays slowed the commencement of the </w:t>
      </w:r>
      <w:proofErr w:type="gramStart"/>
      <w:r w:rsidRPr="008D0E7A">
        <w:rPr>
          <w:rFonts w:ascii="Arial" w:hAnsi="Arial" w:cs="Arial"/>
          <w:sz w:val="24"/>
          <w:szCs w:val="24"/>
        </w:rPr>
        <w:t>building</w:t>
      </w:r>
      <w:proofErr w:type="gramEnd"/>
      <w:r w:rsidRPr="008D0E7A">
        <w:rPr>
          <w:rFonts w:ascii="Arial" w:hAnsi="Arial" w:cs="Arial"/>
          <w:sz w:val="24"/>
          <w:szCs w:val="24"/>
        </w:rPr>
        <w:t xml:space="preserve"> but work has now completed and is due to be inspected early July.  </w:t>
      </w:r>
    </w:p>
    <w:bookmarkEnd w:id="1"/>
    <w:p w14:paraId="122305B3" w14:textId="77777777" w:rsidR="00AE05A4" w:rsidRPr="008D0E7A" w:rsidRDefault="00AE05A4" w:rsidP="00644663">
      <w:pPr>
        <w:spacing w:after="0"/>
        <w:jc w:val="both"/>
        <w:rPr>
          <w:rFonts w:ascii="Arial" w:hAnsi="Arial" w:cs="Arial"/>
          <w:b/>
          <w:bCs/>
          <w:sz w:val="24"/>
          <w:szCs w:val="24"/>
        </w:rPr>
      </w:pPr>
    </w:p>
    <w:p w14:paraId="649E5FF8" w14:textId="50BCD7F1" w:rsidR="00AE05A4" w:rsidRPr="00644663" w:rsidRDefault="00AD2AC8" w:rsidP="00644663">
      <w:pPr>
        <w:spacing w:after="0"/>
        <w:jc w:val="both"/>
        <w:rPr>
          <w:rFonts w:ascii="Arial" w:hAnsi="Arial" w:cs="Arial"/>
          <w:b/>
          <w:bCs/>
          <w:sz w:val="24"/>
          <w:szCs w:val="24"/>
        </w:rPr>
      </w:pPr>
      <w:r w:rsidRPr="00644663">
        <w:rPr>
          <w:rFonts w:ascii="Arial" w:hAnsi="Arial" w:cs="Arial"/>
          <w:b/>
          <w:bCs/>
          <w:sz w:val="24"/>
          <w:szCs w:val="24"/>
        </w:rPr>
        <w:t>Economic Development</w:t>
      </w:r>
    </w:p>
    <w:p w14:paraId="77B50B32" w14:textId="77777777" w:rsidR="00644663" w:rsidRPr="00644663" w:rsidRDefault="00644663" w:rsidP="00644663">
      <w:pPr>
        <w:spacing w:after="0"/>
        <w:jc w:val="both"/>
        <w:rPr>
          <w:rFonts w:ascii="Arial" w:hAnsi="Arial" w:cs="Arial"/>
          <w:b/>
          <w:bCs/>
          <w:i/>
          <w:iCs/>
          <w:sz w:val="24"/>
          <w:szCs w:val="24"/>
        </w:rPr>
      </w:pPr>
    </w:p>
    <w:p w14:paraId="2AD492EC" w14:textId="777B646A" w:rsidR="00AE05A4" w:rsidRDefault="00AD2AC8" w:rsidP="00644663">
      <w:pPr>
        <w:spacing w:after="0"/>
        <w:jc w:val="both"/>
        <w:rPr>
          <w:rFonts w:ascii="Arial" w:hAnsi="Arial" w:cs="Arial"/>
          <w:b/>
          <w:sz w:val="24"/>
          <w:szCs w:val="24"/>
        </w:rPr>
      </w:pPr>
      <w:r w:rsidRPr="008D0E7A">
        <w:rPr>
          <w:rFonts w:ascii="Arial" w:hAnsi="Arial" w:cs="Arial"/>
          <w:b/>
          <w:sz w:val="24"/>
          <w:szCs w:val="24"/>
        </w:rPr>
        <w:t>The Economic development capital programme has a 2021/22 delivery plan of £11.989m.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£11.989m, a variance of £0.000m. </w:t>
      </w:r>
    </w:p>
    <w:p w14:paraId="53C81C09" w14:textId="77777777" w:rsidR="00644663" w:rsidRPr="008D0E7A" w:rsidRDefault="00644663" w:rsidP="00644663">
      <w:pPr>
        <w:spacing w:after="0"/>
        <w:jc w:val="both"/>
        <w:rPr>
          <w:rFonts w:ascii="Arial" w:hAnsi="Arial" w:cs="Arial"/>
          <w:b/>
          <w:sz w:val="24"/>
          <w:szCs w:val="24"/>
        </w:rPr>
      </w:pPr>
    </w:p>
    <w:p w14:paraId="38153BCE" w14:textId="744D7E90" w:rsidR="00AE05A4" w:rsidRDefault="00AD2AC8" w:rsidP="00644663">
      <w:pPr>
        <w:spacing w:after="0"/>
        <w:jc w:val="both"/>
        <w:rPr>
          <w:rFonts w:ascii="Arial" w:hAnsi="Arial" w:cs="Arial"/>
          <w:sz w:val="24"/>
          <w:szCs w:val="24"/>
        </w:rPr>
      </w:pPr>
      <w:r w:rsidRPr="008D0E7A">
        <w:rPr>
          <w:rFonts w:ascii="Arial" w:hAnsi="Arial" w:cs="Arial"/>
          <w:sz w:val="24"/>
          <w:szCs w:val="24"/>
        </w:rPr>
        <w:t>A summary of delivery within the block is given below</w:t>
      </w:r>
      <w:r w:rsidR="00644663">
        <w:rPr>
          <w:rFonts w:ascii="Arial" w:hAnsi="Arial" w:cs="Arial"/>
          <w:sz w:val="24"/>
          <w:szCs w:val="24"/>
        </w:rPr>
        <w:t>:</w:t>
      </w:r>
    </w:p>
    <w:p w14:paraId="5BFD5EDC" w14:textId="77777777" w:rsidR="00644663" w:rsidRPr="008D0E7A" w:rsidRDefault="00644663" w:rsidP="00644663">
      <w:pPr>
        <w:spacing w:after="0"/>
        <w:jc w:val="both"/>
        <w:rPr>
          <w:rFonts w:ascii="Arial" w:hAnsi="Arial" w:cs="Arial"/>
          <w:sz w:val="24"/>
          <w:szCs w:val="24"/>
        </w:rPr>
      </w:pPr>
    </w:p>
    <w:p w14:paraId="21A42009" w14:textId="222D0433" w:rsidR="00AE05A4" w:rsidRDefault="00AD2AC8" w:rsidP="00644663">
      <w:pPr>
        <w:spacing w:after="0"/>
        <w:jc w:val="both"/>
        <w:rPr>
          <w:rFonts w:ascii="Arial" w:hAnsi="Arial" w:cs="Arial"/>
          <w:sz w:val="24"/>
          <w:szCs w:val="24"/>
        </w:rPr>
      </w:pPr>
      <w:r w:rsidRPr="008D0E7A">
        <w:rPr>
          <w:rFonts w:ascii="Arial" w:hAnsi="Arial" w:cs="Arial"/>
          <w:sz w:val="24"/>
          <w:szCs w:val="24"/>
        </w:rPr>
        <w:t>A contribution to the Brierfield Mill scheme which has created offices, apartments and leisure schemes in the redeveloped site has incurred £0.193m in quarter 1 with the eventual contribution for 2021/22 forecasted at £0.783m.   It is also expected that the remaining contribution towards the expansion of the Lomeshaye Industrial Estate of £1.500m will be made this financial year after been held up by the delays in progress on site due to lockdown. A contribution towards City Deal of £1.295m will again be made in 2021/22.</w:t>
      </w:r>
    </w:p>
    <w:p w14:paraId="3406F00B" w14:textId="77777777" w:rsidR="00644663" w:rsidRPr="008D0E7A" w:rsidRDefault="00644663" w:rsidP="00644663">
      <w:pPr>
        <w:spacing w:after="0"/>
        <w:jc w:val="both"/>
        <w:rPr>
          <w:rFonts w:ascii="Arial" w:hAnsi="Arial" w:cs="Arial"/>
          <w:sz w:val="24"/>
          <w:szCs w:val="24"/>
        </w:rPr>
      </w:pPr>
    </w:p>
    <w:p w14:paraId="306DB6B6" w14:textId="0933B5D5" w:rsidR="00AE05A4" w:rsidRDefault="00AD2AC8" w:rsidP="00644663">
      <w:pPr>
        <w:spacing w:after="0"/>
        <w:jc w:val="both"/>
        <w:rPr>
          <w:rFonts w:ascii="Arial" w:hAnsi="Arial" w:cs="Arial"/>
          <w:sz w:val="24"/>
          <w:szCs w:val="24"/>
        </w:rPr>
      </w:pPr>
      <w:proofErr w:type="gramStart"/>
      <w:r w:rsidRPr="008D0E7A">
        <w:rPr>
          <w:rFonts w:ascii="Arial" w:hAnsi="Arial" w:cs="Arial"/>
          <w:sz w:val="24"/>
          <w:szCs w:val="24"/>
        </w:rPr>
        <w:t>The majority of</w:t>
      </w:r>
      <w:proofErr w:type="gramEnd"/>
      <w:r w:rsidRPr="008D0E7A">
        <w:rPr>
          <w:rFonts w:ascii="Arial" w:hAnsi="Arial" w:cs="Arial"/>
          <w:sz w:val="24"/>
          <w:szCs w:val="24"/>
        </w:rPr>
        <w:t xml:space="preserve"> the economic development spend in 2021/22 is forecast to be on the Samlesbury Enterprise Zone.  After being previously delayed, groundworks, tree </w:t>
      </w:r>
      <w:proofErr w:type="gramStart"/>
      <w:r w:rsidRPr="008D0E7A">
        <w:rPr>
          <w:rFonts w:ascii="Arial" w:hAnsi="Arial" w:cs="Arial"/>
          <w:sz w:val="24"/>
          <w:szCs w:val="24"/>
        </w:rPr>
        <w:t>felling</w:t>
      </w:r>
      <w:proofErr w:type="gramEnd"/>
      <w:r w:rsidRPr="008D0E7A">
        <w:rPr>
          <w:rFonts w:ascii="Arial" w:hAnsi="Arial" w:cs="Arial"/>
          <w:sz w:val="24"/>
          <w:szCs w:val="24"/>
        </w:rPr>
        <w:t xml:space="preserve"> and utilities works are underway in both Zones A &amp; C and forecast to spend £7.547m on this preparation work this financial year.  Apart from the usual risk of price increases of materials and labour an issue with the high level of coal tar on the site is currently being analysed to understand whether it has adverse cost implications. </w:t>
      </w:r>
    </w:p>
    <w:p w14:paraId="1FD36C12" w14:textId="77777777" w:rsidR="00644663" w:rsidRPr="008D0E7A" w:rsidRDefault="00644663" w:rsidP="00644663">
      <w:pPr>
        <w:spacing w:after="0"/>
        <w:jc w:val="both"/>
        <w:rPr>
          <w:rFonts w:ascii="Arial" w:hAnsi="Arial" w:cs="Arial"/>
          <w:sz w:val="24"/>
          <w:szCs w:val="24"/>
        </w:rPr>
      </w:pPr>
    </w:p>
    <w:p w14:paraId="7C073BDB"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 xml:space="preserve">Work on the submission of the business case for the Eden north project in Morecambe is forecast to utilise its remaining £0.382m in 2021/22 in completion of this first stage of the process, this figure also includes a £0.200m contribution to the planning stage. </w:t>
      </w:r>
    </w:p>
    <w:p w14:paraId="3C90354C"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The work on the Lancaster housing infrastructure fund (HiF) programme has not yet been finalised although further funding from the HIF Grant may be agreed in the year.</w:t>
      </w:r>
    </w:p>
    <w:p w14:paraId="1B54D374" w14:textId="77777777" w:rsidR="00AE05A4" w:rsidRPr="008D0E7A" w:rsidRDefault="00AE05A4" w:rsidP="00644663">
      <w:pPr>
        <w:spacing w:after="0"/>
        <w:jc w:val="both"/>
        <w:rPr>
          <w:rFonts w:ascii="Arial" w:hAnsi="Arial" w:cs="Arial"/>
          <w:sz w:val="24"/>
          <w:szCs w:val="24"/>
          <w:highlight w:val="yellow"/>
        </w:rPr>
      </w:pPr>
    </w:p>
    <w:p w14:paraId="2040BC2B" w14:textId="774943ED" w:rsidR="00AE05A4" w:rsidRDefault="00AD2AC8" w:rsidP="00644663">
      <w:pPr>
        <w:spacing w:after="0"/>
        <w:jc w:val="both"/>
        <w:rPr>
          <w:rFonts w:ascii="Arial" w:hAnsi="Arial" w:cs="Arial"/>
          <w:b/>
          <w:bCs/>
          <w:sz w:val="24"/>
          <w:szCs w:val="24"/>
        </w:rPr>
      </w:pPr>
      <w:r w:rsidRPr="008D0E7A">
        <w:rPr>
          <w:rFonts w:ascii="Arial" w:hAnsi="Arial" w:cs="Arial"/>
          <w:b/>
          <w:bCs/>
          <w:sz w:val="24"/>
          <w:szCs w:val="24"/>
        </w:rPr>
        <w:t>Vehicles</w:t>
      </w:r>
    </w:p>
    <w:p w14:paraId="50BFCEA3" w14:textId="77777777" w:rsidR="00644663" w:rsidRPr="008D0E7A" w:rsidRDefault="00644663" w:rsidP="00644663">
      <w:pPr>
        <w:spacing w:after="0"/>
        <w:jc w:val="both"/>
        <w:rPr>
          <w:rFonts w:ascii="Arial" w:hAnsi="Arial" w:cs="Arial"/>
          <w:b/>
          <w:bCs/>
          <w:sz w:val="24"/>
          <w:szCs w:val="24"/>
        </w:rPr>
      </w:pPr>
    </w:p>
    <w:p w14:paraId="6E7F8BD8" w14:textId="696720A6" w:rsidR="00AE05A4" w:rsidRDefault="00AD2AC8" w:rsidP="00644663">
      <w:pPr>
        <w:spacing w:after="0"/>
        <w:jc w:val="both"/>
        <w:rPr>
          <w:rFonts w:ascii="Arial" w:hAnsi="Arial" w:cs="Arial"/>
          <w:b/>
          <w:sz w:val="24"/>
          <w:szCs w:val="24"/>
        </w:rPr>
      </w:pPr>
      <w:r w:rsidRPr="008D0E7A">
        <w:rPr>
          <w:rFonts w:ascii="Arial" w:hAnsi="Arial" w:cs="Arial"/>
          <w:b/>
          <w:sz w:val="24"/>
          <w:szCs w:val="24"/>
        </w:rPr>
        <w:t>The Vehicles capital programme has a 2021/22 delivery plan of £4.000m.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£4.000m, a variance of £0.000m. </w:t>
      </w:r>
    </w:p>
    <w:p w14:paraId="345C6D8D" w14:textId="77777777" w:rsidR="00644663" w:rsidRPr="008D0E7A" w:rsidRDefault="00644663" w:rsidP="00644663">
      <w:pPr>
        <w:spacing w:after="0"/>
        <w:jc w:val="both"/>
        <w:rPr>
          <w:rFonts w:ascii="Arial" w:hAnsi="Arial" w:cs="Arial"/>
          <w:b/>
          <w:sz w:val="24"/>
          <w:szCs w:val="24"/>
        </w:rPr>
      </w:pPr>
    </w:p>
    <w:p w14:paraId="2E24CF96" w14:textId="6718FEE5" w:rsidR="00AE05A4" w:rsidRDefault="00AD2AC8" w:rsidP="00644663">
      <w:pPr>
        <w:spacing w:after="0"/>
        <w:jc w:val="both"/>
        <w:rPr>
          <w:rFonts w:ascii="Arial" w:hAnsi="Arial" w:cs="Arial"/>
          <w:sz w:val="24"/>
          <w:szCs w:val="24"/>
        </w:rPr>
      </w:pPr>
      <w:r w:rsidRPr="008D0E7A">
        <w:rPr>
          <w:rFonts w:ascii="Arial" w:hAnsi="Arial" w:cs="Arial"/>
          <w:sz w:val="24"/>
          <w:szCs w:val="24"/>
        </w:rPr>
        <w:lastRenderedPageBreak/>
        <w:t xml:space="preserve">The delivery plan includes prior year projects of £1.921m consisting of the purchase of three mobile libraries, three excavators, and several vans and larger commercial vehicles. Some of these schemes were anticipated to be spent within the 2020/21 budget, however due to COVID-19 causing closures to part manufacturers and suppliers these have been brought forward into this year's budget. There are potentially further risks surrounding the uncertainty of another lockdown causing sourcing issues, however it is expected that these prior year schemes will be completed this year on the basis the vaccination rollout continues to drive down case numbers. </w:t>
      </w:r>
    </w:p>
    <w:p w14:paraId="44F780FD" w14:textId="77777777" w:rsidR="00D35301" w:rsidRPr="008D0E7A" w:rsidRDefault="00D35301" w:rsidP="00644663">
      <w:pPr>
        <w:spacing w:after="0"/>
        <w:jc w:val="both"/>
        <w:rPr>
          <w:rFonts w:ascii="Arial" w:hAnsi="Arial" w:cs="Arial"/>
          <w:sz w:val="24"/>
          <w:szCs w:val="24"/>
        </w:rPr>
      </w:pPr>
    </w:p>
    <w:p w14:paraId="553C798B"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 xml:space="preserve">Eighteen accessible coach-built minibuses are planned for delivery in this financial year to assist disabled individuals with their transport needs around Lancashire. The agreed funding for this project is £1.487m. There is a potential risk of delays due to supply issues and parts shortages, but at this stage it is anticipated that these problems will be resolved in year. There are also fifteen van conversion minibuses planned costed at £0.910m which could potentially be subject to similar risks. The remainder of this year's budget is made up of several commercial vans along with two salt spreading vehicles, three trucks, a mini </w:t>
      </w:r>
      <w:proofErr w:type="gramStart"/>
      <w:r w:rsidRPr="008D0E7A">
        <w:rPr>
          <w:rFonts w:ascii="Arial" w:hAnsi="Arial" w:cs="Arial"/>
          <w:sz w:val="24"/>
          <w:szCs w:val="24"/>
        </w:rPr>
        <w:t>excavator</w:t>
      </w:r>
      <w:proofErr w:type="gramEnd"/>
      <w:r w:rsidRPr="008D0E7A">
        <w:rPr>
          <w:rFonts w:ascii="Arial" w:hAnsi="Arial" w:cs="Arial"/>
          <w:sz w:val="24"/>
          <w:szCs w:val="24"/>
        </w:rPr>
        <w:t xml:space="preserve"> and a mobile library. </w:t>
      </w:r>
    </w:p>
    <w:p w14:paraId="511373BB" w14:textId="77777777" w:rsidR="00AE05A4" w:rsidRPr="008D0E7A" w:rsidRDefault="00AE05A4" w:rsidP="00644663">
      <w:pPr>
        <w:spacing w:after="0"/>
        <w:jc w:val="both"/>
        <w:rPr>
          <w:rFonts w:ascii="Arial" w:hAnsi="Arial" w:cs="Arial"/>
          <w:sz w:val="24"/>
          <w:szCs w:val="24"/>
        </w:rPr>
      </w:pPr>
    </w:p>
    <w:p w14:paraId="724BA2F3" w14:textId="611C0AD6" w:rsidR="00AE05A4" w:rsidRDefault="00AD2AC8" w:rsidP="00644663">
      <w:pPr>
        <w:spacing w:after="0"/>
        <w:jc w:val="both"/>
        <w:rPr>
          <w:rFonts w:ascii="Arial" w:hAnsi="Arial" w:cs="Arial"/>
          <w:b/>
          <w:bCs/>
          <w:sz w:val="24"/>
          <w:szCs w:val="24"/>
        </w:rPr>
      </w:pPr>
      <w:r w:rsidRPr="008D0E7A">
        <w:rPr>
          <w:rFonts w:ascii="Arial" w:hAnsi="Arial" w:cs="Arial"/>
          <w:b/>
          <w:bCs/>
          <w:sz w:val="24"/>
          <w:szCs w:val="24"/>
        </w:rPr>
        <w:t>Transforming Cities Fund (TCF)</w:t>
      </w:r>
    </w:p>
    <w:p w14:paraId="0BD8AE7A" w14:textId="77777777" w:rsidR="00644663" w:rsidRPr="008D0E7A" w:rsidRDefault="00644663" w:rsidP="00644663">
      <w:pPr>
        <w:spacing w:after="0"/>
        <w:jc w:val="both"/>
        <w:rPr>
          <w:rFonts w:ascii="Arial" w:hAnsi="Arial" w:cs="Arial"/>
          <w:b/>
          <w:bCs/>
          <w:sz w:val="24"/>
          <w:szCs w:val="24"/>
        </w:rPr>
      </w:pPr>
    </w:p>
    <w:p w14:paraId="5AB73232" w14:textId="12AA4608" w:rsidR="00AE05A4" w:rsidRDefault="00AD2AC8" w:rsidP="00644663">
      <w:pPr>
        <w:spacing w:after="0"/>
        <w:jc w:val="both"/>
        <w:rPr>
          <w:rFonts w:ascii="Arial" w:hAnsi="Arial" w:cs="Arial"/>
          <w:b/>
          <w:sz w:val="24"/>
          <w:szCs w:val="24"/>
        </w:rPr>
      </w:pPr>
      <w:r w:rsidRPr="008D0E7A">
        <w:rPr>
          <w:rFonts w:ascii="Arial" w:hAnsi="Arial" w:cs="Arial"/>
          <w:b/>
          <w:sz w:val="24"/>
          <w:szCs w:val="24"/>
        </w:rPr>
        <w:t>The TCF capital programme has a 2021/22 delivery plan of £5.788m.</w:t>
      </w:r>
      <w:r w:rsidRPr="008D0E7A">
        <w:rPr>
          <w:rFonts w:ascii="Arial" w:hAnsi="Arial" w:cs="Arial"/>
          <w:b/>
          <w:color w:val="FF0000"/>
          <w:sz w:val="24"/>
          <w:szCs w:val="24"/>
        </w:rPr>
        <w:t xml:space="preserve"> </w:t>
      </w:r>
      <w:r w:rsidRPr="008D0E7A">
        <w:rPr>
          <w:rFonts w:ascii="Arial" w:hAnsi="Arial" w:cs="Arial"/>
          <w:b/>
          <w:sz w:val="24"/>
          <w:szCs w:val="24"/>
        </w:rPr>
        <w:t xml:space="preserve">Forecast outturn at June 2021 is £5.788m, a variance of £0.000m. </w:t>
      </w:r>
    </w:p>
    <w:p w14:paraId="294D4DDD" w14:textId="77777777" w:rsidR="00644663" w:rsidRPr="008D0E7A" w:rsidRDefault="00644663" w:rsidP="00644663">
      <w:pPr>
        <w:spacing w:after="0"/>
        <w:jc w:val="both"/>
        <w:rPr>
          <w:rFonts w:ascii="Arial" w:hAnsi="Arial" w:cs="Arial"/>
          <w:b/>
          <w:sz w:val="24"/>
          <w:szCs w:val="24"/>
        </w:rPr>
      </w:pPr>
    </w:p>
    <w:p w14:paraId="410D93FC" w14:textId="15B0F087" w:rsidR="00AE05A4" w:rsidRDefault="00AD2AC8" w:rsidP="00644663">
      <w:pPr>
        <w:spacing w:after="0"/>
        <w:jc w:val="both"/>
        <w:rPr>
          <w:rFonts w:ascii="Arial" w:hAnsi="Arial" w:cs="Arial"/>
          <w:sz w:val="24"/>
          <w:szCs w:val="24"/>
        </w:rPr>
      </w:pPr>
      <w:r w:rsidRPr="008D0E7A">
        <w:rPr>
          <w:rFonts w:ascii="Arial" w:hAnsi="Arial" w:cs="Arial"/>
          <w:sz w:val="24"/>
          <w:szCs w:val="24"/>
        </w:rPr>
        <w:t xml:space="preserve">In June 2020, Lancashire County Council had their revised proposal for TCF investment in the Preston city region approved, with the schedule of works lasting until 2024/25. The delivery plan for 2021/22 is £5.788m with the majority of spend expected on the Transforming Ringway project. </w:t>
      </w:r>
    </w:p>
    <w:p w14:paraId="40082B55" w14:textId="77777777" w:rsidR="00644663" w:rsidRPr="008D0E7A" w:rsidRDefault="00644663" w:rsidP="00644663">
      <w:pPr>
        <w:spacing w:after="0"/>
        <w:jc w:val="both"/>
        <w:rPr>
          <w:rFonts w:ascii="Arial" w:hAnsi="Arial" w:cs="Arial"/>
          <w:sz w:val="24"/>
          <w:szCs w:val="24"/>
        </w:rPr>
      </w:pPr>
    </w:p>
    <w:p w14:paraId="40F312FF" w14:textId="77777777" w:rsidR="00AE05A4" w:rsidRPr="008D0E7A" w:rsidRDefault="00AD2AC8" w:rsidP="00644663">
      <w:pPr>
        <w:spacing w:after="0"/>
        <w:jc w:val="both"/>
        <w:rPr>
          <w:rFonts w:ascii="Arial" w:hAnsi="Arial" w:cs="Arial"/>
          <w:sz w:val="24"/>
          <w:szCs w:val="24"/>
        </w:rPr>
      </w:pPr>
      <w:r w:rsidRPr="008D0E7A">
        <w:rPr>
          <w:rFonts w:ascii="Arial" w:hAnsi="Arial" w:cs="Arial"/>
          <w:sz w:val="24"/>
          <w:szCs w:val="24"/>
        </w:rPr>
        <w:t>With the delivery timescales set within the grant agreement, hitting the deadlines is the key risk within the block. Existing staff resources are stretched, so the project is trying to recruit staff with the necessary skillsets to take the work forward. The delivery programme is expected to be achieved this year with the potential for additional delivery if staff resources are found.</w:t>
      </w:r>
    </w:p>
    <w:p w14:paraId="6871276A" w14:textId="77777777" w:rsidR="00AE05A4" w:rsidRPr="008D0E7A" w:rsidRDefault="00AE05A4" w:rsidP="00644663">
      <w:pPr>
        <w:spacing w:after="0"/>
        <w:jc w:val="both"/>
        <w:rPr>
          <w:rFonts w:ascii="Arial" w:hAnsi="Arial" w:cs="Arial"/>
          <w:b/>
          <w:color w:val="000000" w:themeColor="text1"/>
          <w:sz w:val="24"/>
          <w:szCs w:val="24"/>
        </w:rPr>
      </w:pPr>
    </w:p>
    <w:sectPr w:rsidR="00AE05A4" w:rsidRPr="008D0E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38927" w14:textId="77777777" w:rsidR="001876FA" w:rsidRDefault="00AD2AC8">
      <w:pPr>
        <w:spacing w:after="0" w:line="240" w:lineRule="auto"/>
      </w:pPr>
      <w:r>
        <w:separator/>
      </w:r>
    </w:p>
  </w:endnote>
  <w:endnote w:type="continuationSeparator" w:id="0">
    <w:p w14:paraId="5FE38D8D" w14:textId="77777777" w:rsidR="001876FA" w:rsidRDefault="00AD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829511"/>
      <w:docPartObj>
        <w:docPartGallery w:val="Page Numbers (Bottom of Page)"/>
        <w:docPartUnique/>
      </w:docPartObj>
    </w:sdtPr>
    <w:sdtEndPr>
      <w:rPr>
        <w:noProof/>
      </w:rPr>
    </w:sdtEndPr>
    <w:sdtContent>
      <w:p w14:paraId="354B21C2" w14:textId="77777777" w:rsidR="001A2E85" w:rsidRDefault="00AD2AC8" w:rsidP="001A2E85">
        <w:pPr>
          <w:pStyle w:val="Footer"/>
          <w:jc w:val="right"/>
        </w:pPr>
        <w:r>
          <w:fldChar w:fldCharType="begin"/>
        </w:r>
        <w:r>
          <w:instrText xml:space="preserve"> PAGE   \* MERGEFORMAT </w:instrText>
        </w:r>
        <w:r>
          <w:fldChar w:fldCharType="separate"/>
        </w:r>
        <w:r w:rsidR="000860A9">
          <w:rPr>
            <w:noProof/>
          </w:rPr>
          <w:t>16</w:t>
        </w:r>
        <w:r>
          <w:rPr>
            <w:noProof/>
          </w:rPr>
          <w:fldChar w:fldCharType="end"/>
        </w:r>
      </w:p>
    </w:sdtContent>
  </w:sdt>
  <w:p w14:paraId="1E5ACE7E" w14:textId="77777777" w:rsidR="001A2E85" w:rsidRDefault="001A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119C1" w14:textId="77777777" w:rsidR="001876FA" w:rsidRDefault="00AD2AC8">
      <w:pPr>
        <w:spacing w:after="0" w:line="240" w:lineRule="auto"/>
      </w:pPr>
      <w:r>
        <w:separator/>
      </w:r>
    </w:p>
  </w:footnote>
  <w:footnote w:type="continuationSeparator" w:id="0">
    <w:p w14:paraId="774611B3" w14:textId="77777777" w:rsidR="001876FA" w:rsidRDefault="00AD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5204" w14:textId="77777777" w:rsidR="001A2E85" w:rsidRDefault="00661329">
    <w:pPr>
      <w:pStyle w:val="Header"/>
    </w:pPr>
    <w:sdt>
      <w:sdtPr>
        <w:id w:val="-2063089987"/>
        <w:docPartObj>
          <w:docPartGallery w:val="Page Numbers (Top of Page)"/>
          <w:docPartUnique/>
        </w:docPartObj>
      </w:sdtPr>
      <w:sdtEndPr>
        <w:rPr>
          <w:noProof/>
        </w:rPr>
      </w:sdtEndPr>
      <w:sdtContent/>
    </w:sdt>
  </w:p>
  <w:p w14:paraId="22A00E04" w14:textId="77777777" w:rsidR="001A2E85" w:rsidRDefault="001A2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759D" w14:textId="77777777" w:rsidR="001A2E85" w:rsidRDefault="00AD2AC8" w:rsidP="001A2E85">
    <w:pPr>
      <w:pStyle w:val="Header"/>
    </w:pPr>
    <w:r>
      <w:rPr>
        <w:noProof/>
        <w:lang w:eastAsia="en-GB"/>
      </w:rPr>
      <w:drawing>
        <wp:anchor distT="0" distB="0" distL="114300" distR="114300" simplePos="0" relativeHeight="251658240" behindDoc="1" locked="0" layoutInCell="1" allowOverlap="1" wp14:anchorId="371DBF57" wp14:editId="0B423883">
          <wp:simplePos x="0" y="0"/>
          <wp:positionH relativeFrom="page">
            <wp:align>left</wp:align>
          </wp:positionH>
          <wp:positionV relativeFrom="paragraph">
            <wp:posOffset>-714375</wp:posOffset>
          </wp:positionV>
          <wp:extent cx="7564755" cy="10689590"/>
          <wp:effectExtent l="0" t="0" r="0" b="0"/>
          <wp:wrapNone/>
          <wp:docPr id="19" name="Picture 19"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6A9D"/>
    <w:multiLevelType w:val="hybridMultilevel"/>
    <w:tmpl w:val="99389C14"/>
    <w:lvl w:ilvl="0" w:tplc="4DA41A76">
      <w:start w:val="1"/>
      <w:numFmt w:val="bullet"/>
      <w:lvlText w:val="-"/>
      <w:lvlJc w:val="left"/>
      <w:pPr>
        <w:ind w:left="720" w:hanging="360"/>
      </w:pPr>
      <w:rPr>
        <w:rFonts w:ascii="Calibri" w:eastAsiaTheme="minorHAnsi" w:hAnsi="Calibri" w:cstheme="minorBidi" w:hint="default"/>
      </w:rPr>
    </w:lvl>
    <w:lvl w:ilvl="1" w:tplc="94F28F5A">
      <w:start w:val="1"/>
      <w:numFmt w:val="bullet"/>
      <w:lvlText w:val="o"/>
      <w:lvlJc w:val="left"/>
      <w:pPr>
        <w:ind w:left="1440" w:hanging="360"/>
      </w:pPr>
      <w:rPr>
        <w:rFonts w:ascii="Courier New" w:hAnsi="Courier New" w:cs="Courier New" w:hint="default"/>
      </w:rPr>
    </w:lvl>
    <w:lvl w:ilvl="2" w:tplc="DC70317A" w:tentative="1">
      <w:start w:val="1"/>
      <w:numFmt w:val="bullet"/>
      <w:lvlText w:val=""/>
      <w:lvlJc w:val="left"/>
      <w:pPr>
        <w:ind w:left="2160" w:hanging="360"/>
      </w:pPr>
      <w:rPr>
        <w:rFonts w:ascii="Wingdings" w:hAnsi="Wingdings" w:hint="default"/>
      </w:rPr>
    </w:lvl>
    <w:lvl w:ilvl="3" w:tplc="6AFCB318" w:tentative="1">
      <w:start w:val="1"/>
      <w:numFmt w:val="bullet"/>
      <w:lvlText w:val=""/>
      <w:lvlJc w:val="left"/>
      <w:pPr>
        <w:ind w:left="2880" w:hanging="360"/>
      </w:pPr>
      <w:rPr>
        <w:rFonts w:ascii="Symbol" w:hAnsi="Symbol" w:hint="default"/>
      </w:rPr>
    </w:lvl>
    <w:lvl w:ilvl="4" w:tplc="169A8C74" w:tentative="1">
      <w:start w:val="1"/>
      <w:numFmt w:val="bullet"/>
      <w:lvlText w:val="o"/>
      <w:lvlJc w:val="left"/>
      <w:pPr>
        <w:ind w:left="3600" w:hanging="360"/>
      </w:pPr>
      <w:rPr>
        <w:rFonts w:ascii="Courier New" w:hAnsi="Courier New" w:cs="Courier New" w:hint="default"/>
      </w:rPr>
    </w:lvl>
    <w:lvl w:ilvl="5" w:tplc="DD662C72" w:tentative="1">
      <w:start w:val="1"/>
      <w:numFmt w:val="bullet"/>
      <w:lvlText w:val=""/>
      <w:lvlJc w:val="left"/>
      <w:pPr>
        <w:ind w:left="4320" w:hanging="360"/>
      </w:pPr>
      <w:rPr>
        <w:rFonts w:ascii="Wingdings" w:hAnsi="Wingdings" w:hint="default"/>
      </w:rPr>
    </w:lvl>
    <w:lvl w:ilvl="6" w:tplc="6ACA3E28" w:tentative="1">
      <w:start w:val="1"/>
      <w:numFmt w:val="bullet"/>
      <w:lvlText w:val=""/>
      <w:lvlJc w:val="left"/>
      <w:pPr>
        <w:ind w:left="5040" w:hanging="360"/>
      </w:pPr>
      <w:rPr>
        <w:rFonts w:ascii="Symbol" w:hAnsi="Symbol" w:hint="default"/>
      </w:rPr>
    </w:lvl>
    <w:lvl w:ilvl="7" w:tplc="F72AB618" w:tentative="1">
      <w:start w:val="1"/>
      <w:numFmt w:val="bullet"/>
      <w:lvlText w:val="o"/>
      <w:lvlJc w:val="left"/>
      <w:pPr>
        <w:ind w:left="5760" w:hanging="360"/>
      </w:pPr>
      <w:rPr>
        <w:rFonts w:ascii="Courier New" w:hAnsi="Courier New" w:cs="Courier New" w:hint="default"/>
      </w:rPr>
    </w:lvl>
    <w:lvl w:ilvl="8" w:tplc="422C1D26" w:tentative="1">
      <w:start w:val="1"/>
      <w:numFmt w:val="bullet"/>
      <w:lvlText w:val=""/>
      <w:lvlJc w:val="left"/>
      <w:pPr>
        <w:ind w:left="6480" w:hanging="360"/>
      </w:pPr>
      <w:rPr>
        <w:rFonts w:ascii="Wingdings" w:hAnsi="Wingdings" w:hint="default"/>
      </w:rPr>
    </w:lvl>
  </w:abstractNum>
  <w:abstractNum w:abstractNumId="1" w15:restartNumberingAfterBreak="0">
    <w:nsid w:val="0AF76044"/>
    <w:multiLevelType w:val="hybridMultilevel"/>
    <w:tmpl w:val="AD18FAAE"/>
    <w:lvl w:ilvl="0" w:tplc="1922A024">
      <w:start w:val="1"/>
      <w:numFmt w:val="bullet"/>
      <w:lvlText w:val=""/>
      <w:lvlJc w:val="left"/>
      <w:pPr>
        <w:ind w:left="720" w:hanging="360"/>
      </w:pPr>
      <w:rPr>
        <w:rFonts w:ascii="Symbol" w:hAnsi="Symbol" w:hint="default"/>
      </w:rPr>
    </w:lvl>
    <w:lvl w:ilvl="1" w:tplc="0CD0D072" w:tentative="1">
      <w:start w:val="1"/>
      <w:numFmt w:val="bullet"/>
      <w:lvlText w:val="o"/>
      <w:lvlJc w:val="left"/>
      <w:pPr>
        <w:ind w:left="1440" w:hanging="360"/>
      </w:pPr>
      <w:rPr>
        <w:rFonts w:ascii="Courier New" w:hAnsi="Courier New" w:cs="Courier New" w:hint="default"/>
      </w:rPr>
    </w:lvl>
    <w:lvl w:ilvl="2" w:tplc="1FD0CD9A" w:tentative="1">
      <w:start w:val="1"/>
      <w:numFmt w:val="bullet"/>
      <w:lvlText w:val=""/>
      <w:lvlJc w:val="left"/>
      <w:pPr>
        <w:ind w:left="2160" w:hanging="360"/>
      </w:pPr>
      <w:rPr>
        <w:rFonts w:ascii="Wingdings" w:hAnsi="Wingdings" w:hint="default"/>
      </w:rPr>
    </w:lvl>
    <w:lvl w:ilvl="3" w:tplc="2FAAE5AE" w:tentative="1">
      <w:start w:val="1"/>
      <w:numFmt w:val="bullet"/>
      <w:lvlText w:val=""/>
      <w:lvlJc w:val="left"/>
      <w:pPr>
        <w:ind w:left="2880" w:hanging="360"/>
      </w:pPr>
      <w:rPr>
        <w:rFonts w:ascii="Symbol" w:hAnsi="Symbol" w:hint="default"/>
      </w:rPr>
    </w:lvl>
    <w:lvl w:ilvl="4" w:tplc="E8E67178" w:tentative="1">
      <w:start w:val="1"/>
      <w:numFmt w:val="bullet"/>
      <w:lvlText w:val="o"/>
      <w:lvlJc w:val="left"/>
      <w:pPr>
        <w:ind w:left="3600" w:hanging="360"/>
      </w:pPr>
      <w:rPr>
        <w:rFonts w:ascii="Courier New" w:hAnsi="Courier New" w:cs="Courier New" w:hint="default"/>
      </w:rPr>
    </w:lvl>
    <w:lvl w:ilvl="5" w:tplc="9DBCB08C" w:tentative="1">
      <w:start w:val="1"/>
      <w:numFmt w:val="bullet"/>
      <w:lvlText w:val=""/>
      <w:lvlJc w:val="left"/>
      <w:pPr>
        <w:ind w:left="4320" w:hanging="360"/>
      </w:pPr>
      <w:rPr>
        <w:rFonts w:ascii="Wingdings" w:hAnsi="Wingdings" w:hint="default"/>
      </w:rPr>
    </w:lvl>
    <w:lvl w:ilvl="6" w:tplc="6032BCFC" w:tentative="1">
      <w:start w:val="1"/>
      <w:numFmt w:val="bullet"/>
      <w:lvlText w:val=""/>
      <w:lvlJc w:val="left"/>
      <w:pPr>
        <w:ind w:left="5040" w:hanging="360"/>
      </w:pPr>
      <w:rPr>
        <w:rFonts w:ascii="Symbol" w:hAnsi="Symbol" w:hint="default"/>
      </w:rPr>
    </w:lvl>
    <w:lvl w:ilvl="7" w:tplc="7E785D1C" w:tentative="1">
      <w:start w:val="1"/>
      <w:numFmt w:val="bullet"/>
      <w:lvlText w:val="o"/>
      <w:lvlJc w:val="left"/>
      <w:pPr>
        <w:ind w:left="5760" w:hanging="360"/>
      </w:pPr>
      <w:rPr>
        <w:rFonts w:ascii="Courier New" w:hAnsi="Courier New" w:cs="Courier New" w:hint="default"/>
      </w:rPr>
    </w:lvl>
    <w:lvl w:ilvl="8" w:tplc="8AD6BC86" w:tentative="1">
      <w:start w:val="1"/>
      <w:numFmt w:val="bullet"/>
      <w:lvlText w:val=""/>
      <w:lvlJc w:val="left"/>
      <w:pPr>
        <w:ind w:left="6480" w:hanging="360"/>
      </w:pPr>
      <w:rPr>
        <w:rFonts w:ascii="Wingdings" w:hAnsi="Wingdings" w:hint="default"/>
      </w:rPr>
    </w:lvl>
  </w:abstractNum>
  <w:abstractNum w:abstractNumId="2" w15:restartNumberingAfterBreak="0">
    <w:nsid w:val="18913629"/>
    <w:multiLevelType w:val="hybridMultilevel"/>
    <w:tmpl w:val="DE04D486"/>
    <w:lvl w:ilvl="0" w:tplc="F1480686">
      <w:start w:val="1"/>
      <w:numFmt w:val="decimal"/>
      <w:lvlText w:val="%1."/>
      <w:lvlJc w:val="left"/>
      <w:pPr>
        <w:ind w:left="720" w:hanging="360"/>
      </w:pPr>
      <w:rPr>
        <w:rFonts w:hint="default"/>
      </w:rPr>
    </w:lvl>
    <w:lvl w:ilvl="1" w:tplc="C3CE310C" w:tentative="1">
      <w:start w:val="1"/>
      <w:numFmt w:val="lowerLetter"/>
      <w:lvlText w:val="%2."/>
      <w:lvlJc w:val="left"/>
      <w:pPr>
        <w:ind w:left="1440" w:hanging="360"/>
      </w:pPr>
    </w:lvl>
    <w:lvl w:ilvl="2" w:tplc="E86642D4" w:tentative="1">
      <w:start w:val="1"/>
      <w:numFmt w:val="lowerRoman"/>
      <w:lvlText w:val="%3."/>
      <w:lvlJc w:val="right"/>
      <w:pPr>
        <w:ind w:left="2160" w:hanging="180"/>
      </w:pPr>
    </w:lvl>
    <w:lvl w:ilvl="3" w:tplc="34B0D458" w:tentative="1">
      <w:start w:val="1"/>
      <w:numFmt w:val="decimal"/>
      <w:lvlText w:val="%4."/>
      <w:lvlJc w:val="left"/>
      <w:pPr>
        <w:ind w:left="2880" w:hanging="360"/>
      </w:pPr>
    </w:lvl>
    <w:lvl w:ilvl="4" w:tplc="C2DC1812" w:tentative="1">
      <w:start w:val="1"/>
      <w:numFmt w:val="lowerLetter"/>
      <w:lvlText w:val="%5."/>
      <w:lvlJc w:val="left"/>
      <w:pPr>
        <w:ind w:left="3600" w:hanging="360"/>
      </w:pPr>
    </w:lvl>
    <w:lvl w:ilvl="5" w:tplc="E61A05A4" w:tentative="1">
      <w:start w:val="1"/>
      <w:numFmt w:val="lowerRoman"/>
      <w:lvlText w:val="%6."/>
      <w:lvlJc w:val="right"/>
      <w:pPr>
        <w:ind w:left="4320" w:hanging="180"/>
      </w:pPr>
    </w:lvl>
    <w:lvl w:ilvl="6" w:tplc="AB4E6B96" w:tentative="1">
      <w:start w:val="1"/>
      <w:numFmt w:val="decimal"/>
      <w:lvlText w:val="%7."/>
      <w:lvlJc w:val="left"/>
      <w:pPr>
        <w:ind w:left="5040" w:hanging="360"/>
      </w:pPr>
    </w:lvl>
    <w:lvl w:ilvl="7" w:tplc="FAC0431A" w:tentative="1">
      <w:start w:val="1"/>
      <w:numFmt w:val="lowerLetter"/>
      <w:lvlText w:val="%8."/>
      <w:lvlJc w:val="left"/>
      <w:pPr>
        <w:ind w:left="5760" w:hanging="360"/>
      </w:pPr>
    </w:lvl>
    <w:lvl w:ilvl="8" w:tplc="A0741F40" w:tentative="1">
      <w:start w:val="1"/>
      <w:numFmt w:val="lowerRoman"/>
      <w:lvlText w:val="%9."/>
      <w:lvlJc w:val="right"/>
      <w:pPr>
        <w:ind w:left="6480" w:hanging="180"/>
      </w:pPr>
    </w:lvl>
  </w:abstractNum>
  <w:abstractNum w:abstractNumId="3" w15:restartNumberingAfterBreak="0">
    <w:nsid w:val="321170BE"/>
    <w:multiLevelType w:val="hybridMultilevel"/>
    <w:tmpl w:val="19147E50"/>
    <w:lvl w:ilvl="0" w:tplc="DA30F4EE">
      <w:start w:val="1"/>
      <w:numFmt w:val="bullet"/>
      <w:lvlText w:val="-"/>
      <w:lvlJc w:val="left"/>
      <w:pPr>
        <w:ind w:left="720" w:hanging="360"/>
      </w:pPr>
      <w:rPr>
        <w:rFonts w:ascii="Calibri" w:eastAsiaTheme="minorHAnsi" w:hAnsi="Calibri" w:cstheme="minorBidi" w:hint="default"/>
      </w:rPr>
    </w:lvl>
    <w:lvl w:ilvl="1" w:tplc="E62A9D3E">
      <w:numFmt w:val="bullet"/>
      <w:lvlText w:val="•"/>
      <w:lvlJc w:val="left"/>
      <w:pPr>
        <w:ind w:left="1800" w:hanging="720"/>
      </w:pPr>
      <w:rPr>
        <w:rFonts w:ascii="Calibri" w:eastAsiaTheme="minorHAnsi" w:hAnsi="Calibri" w:cs="Calibri" w:hint="default"/>
      </w:rPr>
    </w:lvl>
    <w:lvl w:ilvl="2" w:tplc="0172D7D4" w:tentative="1">
      <w:start w:val="1"/>
      <w:numFmt w:val="bullet"/>
      <w:lvlText w:val=""/>
      <w:lvlJc w:val="left"/>
      <w:pPr>
        <w:ind w:left="2160" w:hanging="360"/>
      </w:pPr>
      <w:rPr>
        <w:rFonts w:ascii="Wingdings" w:hAnsi="Wingdings" w:hint="default"/>
      </w:rPr>
    </w:lvl>
    <w:lvl w:ilvl="3" w:tplc="5FA24952" w:tentative="1">
      <w:start w:val="1"/>
      <w:numFmt w:val="bullet"/>
      <w:lvlText w:val=""/>
      <w:lvlJc w:val="left"/>
      <w:pPr>
        <w:ind w:left="2880" w:hanging="360"/>
      </w:pPr>
      <w:rPr>
        <w:rFonts w:ascii="Symbol" w:hAnsi="Symbol" w:hint="default"/>
      </w:rPr>
    </w:lvl>
    <w:lvl w:ilvl="4" w:tplc="5C7C7614" w:tentative="1">
      <w:start w:val="1"/>
      <w:numFmt w:val="bullet"/>
      <w:lvlText w:val="o"/>
      <w:lvlJc w:val="left"/>
      <w:pPr>
        <w:ind w:left="3600" w:hanging="360"/>
      </w:pPr>
      <w:rPr>
        <w:rFonts w:ascii="Courier New" w:hAnsi="Courier New" w:cs="Courier New" w:hint="default"/>
      </w:rPr>
    </w:lvl>
    <w:lvl w:ilvl="5" w:tplc="5D38A186" w:tentative="1">
      <w:start w:val="1"/>
      <w:numFmt w:val="bullet"/>
      <w:lvlText w:val=""/>
      <w:lvlJc w:val="left"/>
      <w:pPr>
        <w:ind w:left="4320" w:hanging="360"/>
      </w:pPr>
      <w:rPr>
        <w:rFonts w:ascii="Wingdings" w:hAnsi="Wingdings" w:hint="default"/>
      </w:rPr>
    </w:lvl>
    <w:lvl w:ilvl="6" w:tplc="01E85AF2" w:tentative="1">
      <w:start w:val="1"/>
      <w:numFmt w:val="bullet"/>
      <w:lvlText w:val=""/>
      <w:lvlJc w:val="left"/>
      <w:pPr>
        <w:ind w:left="5040" w:hanging="360"/>
      </w:pPr>
      <w:rPr>
        <w:rFonts w:ascii="Symbol" w:hAnsi="Symbol" w:hint="default"/>
      </w:rPr>
    </w:lvl>
    <w:lvl w:ilvl="7" w:tplc="8C1A2938" w:tentative="1">
      <w:start w:val="1"/>
      <w:numFmt w:val="bullet"/>
      <w:lvlText w:val="o"/>
      <w:lvlJc w:val="left"/>
      <w:pPr>
        <w:ind w:left="5760" w:hanging="360"/>
      </w:pPr>
      <w:rPr>
        <w:rFonts w:ascii="Courier New" w:hAnsi="Courier New" w:cs="Courier New" w:hint="default"/>
      </w:rPr>
    </w:lvl>
    <w:lvl w:ilvl="8" w:tplc="9E0CD0B2" w:tentative="1">
      <w:start w:val="1"/>
      <w:numFmt w:val="bullet"/>
      <w:lvlText w:val=""/>
      <w:lvlJc w:val="left"/>
      <w:pPr>
        <w:ind w:left="6480" w:hanging="360"/>
      </w:pPr>
      <w:rPr>
        <w:rFonts w:ascii="Wingdings" w:hAnsi="Wingdings" w:hint="default"/>
      </w:rPr>
    </w:lvl>
  </w:abstractNum>
  <w:abstractNum w:abstractNumId="4" w15:restartNumberingAfterBreak="0">
    <w:nsid w:val="371B4261"/>
    <w:multiLevelType w:val="hybridMultilevel"/>
    <w:tmpl w:val="A7C009E2"/>
    <w:lvl w:ilvl="0" w:tplc="AE463BAA">
      <w:start w:val="1"/>
      <w:numFmt w:val="bullet"/>
      <w:lvlText w:val="-"/>
      <w:lvlJc w:val="left"/>
      <w:pPr>
        <w:ind w:left="720" w:hanging="360"/>
      </w:pPr>
      <w:rPr>
        <w:rFonts w:ascii="Calibri" w:eastAsiaTheme="minorHAnsi" w:hAnsi="Calibri" w:cstheme="minorBidi" w:hint="default"/>
      </w:rPr>
    </w:lvl>
    <w:lvl w:ilvl="1" w:tplc="4F0C1682" w:tentative="1">
      <w:start w:val="1"/>
      <w:numFmt w:val="bullet"/>
      <w:lvlText w:val="o"/>
      <w:lvlJc w:val="left"/>
      <w:pPr>
        <w:ind w:left="1440" w:hanging="360"/>
      </w:pPr>
      <w:rPr>
        <w:rFonts w:ascii="Courier New" w:hAnsi="Courier New" w:cs="Courier New" w:hint="default"/>
      </w:rPr>
    </w:lvl>
    <w:lvl w:ilvl="2" w:tplc="E82227EA" w:tentative="1">
      <w:start w:val="1"/>
      <w:numFmt w:val="bullet"/>
      <w:lvlText w:val=""/>
      <w:lvlJc w:val="left"/>
      <w:pPr>
        <w:ind w:left="2160" w:hanging="360"/>
      </w:pPr>
      <w:rPr>
        <w:rFonts w:ascii="Wingdings" w:hAnsi="Wingdings" w:hint="default"/>
      </w:rPr>
    </w:lvl>
    <w:lvl w:ilvl="3" w:tplc="A256344C" w:tentative="1">
      <w:start w:val="1"/>
      <w:numFmt w:val="bullet"/>
      <w:lvlText w:val=""/>
      <w:lvlJc w:val="left"/>
      <w:pPr>
        <w:ind w:left="2880" w:hanging="360"/>
      </w:pPr>
      <w:rPr>
        <w:rFonts w:ascii="Symbol" w:hAnsi="Symbol" w:hint="default"/>
      </w:rPr>
    </w:lvl>
    <w:lvl w:ilvl="4" w:tplc="D0C2210A" w:tentative="1">
      <w:start w:val="1"/>
      <w:numFmt w:val="bullet"/>
      <w:lvlText w:val="o"/>
      <w:lvlJc w:val="left"/>
      <w:pPr>
        <w:ind w:left="3600" w:hanging="360"/>
      </w:pPr>
      <w:rPr>
        <w:rFonts w:ascii="Courier New" w:hAnsi="Courier New" w:cs="Courier New" w:hint="default"/>
      </w:rPr>
    </w:lvl>
    <w:lvl w:ilvl="5" w:tplc="F7F880C0" w:tentative="1">
      <w:start w:val="1"/>
      <w:numFmt w:val="bullet"/>
      <w:lvlText w:val=""/>
      <w:lvlJc w:val="left"/>
      <w:pPr>
        <w:ind w:left="4320" w:hanging="360"/>
      </w:pPr>
      <w:rPr>
        <w:rFonts w:ascii="Wingdings" w:hAnsi="Wingdings" w:hint="default"/>
      </w:rPr>
    </w:lvl>
    <w:lvl w:ilvl="6" w:tplc="A6A46934" w:tentative="1">
      <w:start w:val="1"/>
      <w:numFmt w:val="bullet"/>
      <w:lvlText w:val=""/>
      <w:lvlJc w:val="left"/>
      <w:pPr>
        <w:ind w:left="5040" w:hanging="360"/>
      </w:pPr>
      <w:rPr>
        <w:rFonts w:ascii="Symbol" w:hAnsi="Symbol" w:hint="default"/>
      </w:rPr>
    </w:lvl>
    <w:lvl w:ilvl="7" w:tplc="72E6774A" w:tentative="1">
      <w:start w:val="1"/>
      <w:numFmt w:val="bullet"/>
      <w:lvlText w:val="o"/>
      <w:lvlJc w:val="left"/>
      <w:pPr>
        <w:ind w:left="5760" w:hanging="360"/>
      </w:pPr>
      <w:rPr>
        <w:rFonts w:ascii="Courier New" w:hAnsi="Courier New" w:cs="Courier New" w:hint="default"/>
      </w:rPr>
    </w:lvl>
    <w:lvl w:ilvl="8" w:tplc="D5BC4FCC" w:tentative="1">
      <w:start w:val="1"/>
      <w:numFmt w:val="bullet"/>
      <w:lvlText w:val=""/>
      <w:lvlJc w:val="left"/>
      <w:pPr>
        <w:ind w:left="6480" w:hanging="360"/>
      </w:pPr>
      <w:rPr>
        <w:rFonts w:ascii="Wingdings" w:hAnsi="Wingdings" w:hint="default"/>
      </w:rPr>
    </w:lvl>
  </w:abstractNum>
  <w:abstractNum w:abstractNumId="5" w15:restartNumberingAfterBreak="0">
    <w:nsid w:val="3D5405B6"/>
    <w:multiLevelType w:val="hybridMultilevel"/>
    <w:tmpl w:val="8362C35C"/>
    <w:lvl w:ilvl="0" w:tplc="74485304">
      <w:start w:val="1"/>
      <w:numFmt w:val="bullet"/>
      <w:lvlText w:val=""/>
      <w:lvlJc w:val="left"/>
      <w:pPr>
        <w:ind w:left="720" w:hanging="360"/>
      </w:pPr>
      <w:rPr>
        <w:rFonts w:ascii="Symbol" w:hAnsi="Symbol" w:hint="default"/>
      </w:rPr>
    </w:lvl>
    <w:lvl w:ilvl="1" w:tplc="118EE7F0" w:tentative="1">
      <w:start w:val="1"/>
      <w:numFmt w:val="bullet"/>
      <w:lvlText w:val="o"/>
      <w:lvlJc w:val="left"/>
      <w:pPr>
        <w:ind w:left="1440" w:hanging="360"/>
      </w:pPr>
      <w:rPr>
        <w:rFonts w:ascii="Courier New" w:hAnsi="Courier New" w:cs="Courier New" w:hint="default"/>
      </w:rPr>
    </w:lvl>
    <w:lvl w:ilvl="2" w:tplc="73F89074" w:tentative="1">
      <w:start w:val="1"/>
      <w:numFmt w:val="bullet"/>
      <w:lvlText w:val=""/>
      <w:lvlJc w:val="left"/>
      <w:pPr>
        <w:ind w:left="2160" w:hanging="360"/>
      </w:pPr>
      <w:rPr>
        <w:rFonts w:ascii="Wingdings" w:hAnsi="Wingdings" w:hint="default"/>
      </w:rPr>
    </w:lvl>
    <w:lvl w:ilvl="3" w:tplc="56BAA3A6" w:tentative="1">
      <w:start w:val="1"/>
      <w:numFmt w:val="bullet"/>
      <w:lvlText w:val=""/>
      <w:lvlJc w:val="left"/>
      <w:pPr>
        <w:ind w:left="2880" w:hanging="360"/>
      </w:pPr>
      <w:rPr>
        <w:rFonts w:ascii="Symbol" w:hAnsi="Symbol" w:hint="default"/>
      </w:rPr>
    </w:lvl>
    <w:lvl w:ilvl="4" w:tplc="804209B0" w:tentative="1">
      <w:start w:val="1"/>
      <w:numFmt w:val="bullet"/>
      <w:lvlText w:val="o"/>
      <w:lvlJc w:val="left"/>
      <w:pPr>
        <w:ind w:left="3600" w:hanging="360"/>
      </w:pPr>
      <w:rPr>
        <w:rFonts w:ascii="Courier New" w:hAnsi="Courier New" w:cs="Courier New" w:hint="default"/>
      </w:rPr>
    </w:lvl>
    <w:lvl w:ilvl="5" w:tplc="EC308F8C" w:tentative="1">
      <w:start w:val="1"/>
      <w:numFmt w:val="bullet"/>
      <w:lvlText w:val=""/>
      <w:lvlJc w:val="left"/>
      <w:pPr>
        <w:ind w:left="4320" w:hanging="360"/>
      </w:pPr>
      <w:rPr>
        <w:rFonts w:ascii="Wingdings" w:hAnsi="Wingdings" w:hint="default"/>
      </w:rPr>
    </w:lvl>
    <w:lvl w:ilvl="6" w:tplc="708E546A" w:tentative="1">
      <w:start w:val="1"/>
      <w:numFmt w:val="bullet"/>
      <w:lvlText w:val=""/>
      <w:lvlJc w:val="left"/>
      <w:pPr>
        <w:ind w:left="5040" w:hanging="360"/>
      </w:pPr>
      <w:rPr>
        <w:rFonts w:ascii="Symbol" w:hAnsi="Symbol" w:hint="default"/>
      </w:rPr>
    </w:lvl>
    <w:lvl w:ilvl="7" w:tplc="EFBA6420" w:tentative="1">
      <w:start w:val="1"/>
      <w:numFmt w:val="bullet"/>
      <w:lvlText w:val="o"/>
      <w:lvlJc w:val="left"/>
      <w:pPr>
        <w:ind w:left="5760" w:hanging="360"/>
      </w:pPr>
      <w:rPr>
        <w:rFonts w:ascii="Courier New" w:hAnsi="Courier New" w:cs="Courier New" w:hint="default"/>
      </w:rPr>
    </w:lvl>
    <w:lvl w:ilvl="8" w:tplc="8D1499AE" w:tentative="1">
      <w:start w:val="1"/>
      <w:numFmt w:val="bullet"/>
      <w:lvlText w:val=""/>
      <w:lvlJc w:val="left"/>
      <w:pPr>
        <w:ind w:left="6480" w:hanging="360"/>
      </w:pPr>
      <w:rPr>
        <w:rFonts w:ascii="Wingdings" w:hAnsi="Wingdings" w:hint="default"/>
      </w:rPr>
    </w:lvl>
  </w:abstractNum>
  <w:abstractNum w:abstractNumId="6" w15:restartNumberingAfterBreak="0">
    <w:nsid w:val="4266780E"/>
    <w:multiLevelType w:val="hybridMultilevel"/>
    <w:tmpl w:val="DE04D486"/>
    <w:lvl w:ilvl="0" w:tplc="AF4460C0">
      <w:start w:val="1"/>
      <w:numFmt w:val="decimal"/>
      <w:lvlText w:val="%1."/>
      <w:lvlJc w:val="left"/>
      <w:pPr>
        <w:ind w:left="720" w:hanging="360"/>
      </w:pPr>
      <w:rPr>
        <w:rFonts w:hint="default"/>
      </w:rPr>
    </w:lvl>
    <w:lvl w:ilvl="1" w:tplc="169239B4" w:tentative="1">
      <w:start w:val="1"/>
      <w:numFmt w:val="lowerLetter"/>
      <w:lvlText w:val="%2."/>
      <w:lvlJc w:val="left"/>
      <w:pPr>
        <w:ind w:left="1440" w:hanging="360"/>
      </w:pPr>
    </w:lvl>
    <w:lvl w:ilvl="2" w:tplc="2E1A053E" w:tentative="1">
      <w:start w:val="1"/>
      <w:numFmt w:val="lowerRoman"/>
      <w:lvlText w:val="%3."/>
      <w:lvlJc w:val="right"/>
      <w:pPr>
        <w:ind w:left="2160" w:hanging="180"/>
      </w:pPr>
    </w:lvl>
    <w:lvl w:ilvl="3" w:tplc="81587CDC" w:tentative="1">
      <w:start w:val="1"/>
      <w:numFmt w:val="decimal"/>
      <w:lvlText w:val="%4."/>
      <w:lvlJc w:val="left"/>
      <w:pPr>
        <w:ind w:left="2880" w:hanging="360"/>
      </w:pPr>
    </w:lvl>
    <w:lvl w:ilvl="4" w:tplc="94CE405C" w:tentative="1">
      <w:start w:val="1"/>
      <w:numFmt w:val="lowerLetter"/>
      <w:lvlText w:val="%5."/>
      <w:lvlJc w:val="left"/>
      <w:pPr>
        <w:ind w:left="3600" w:hanging="360"/>
      </w:pPr>
    </w:lvl>
    <w:lvl w:ilvl="5" w:tplc="8066597A" w:tentative="1">
      <w:start w:val="1"/>
      <w:numFmt w:val="lowerRoman"/>
      <w:lvlText w:val="%6."/>
      <w:lvlJc w:val="right"/>
      <w:pPr>
        <w:ind w:left="4320" w:hanging="180"/>
      </w:pPr>
    </w:lvl>
    <w:lvl w:ilvl="6" w:tplc="3674685A" w:tentative="1">
      <w:start w:val="1"/>
      <w:numFmt w:val="decimal"/>
      <w:lvlText w:val="%7."/>
      <w:lvlJc w:val="left"/>
      <w:pPr>
        <w:ind w:left="5040" w:hanging="360"/>
      </w:pPr>
    </w:lvl>
    <w:lvl w:ilvl="7" w:tplc="BF60384A" w:tentative="1">
      <w:start w:val="1"/>
      <w:numFmt w:val="lowerLetter"/>
      <w:lvlText w:val="%8."/>
      <w:lvlJc w:val="left"/>
      <w:pPr>
        <w:ind w:left="5760" w:hanging="360"/>
      </w:pPr>
    </w:lvl>
    <w:lvl w:ilvl="8" w:tplc="BF62AF20" w:tentative="1">
      <w:start w:val="1"/>
      <w:numFmt w:val="lowerRoman"/>
      <w:lvlText w:val="%9."/>
      <w:lvlJc w:val="right"/>
      <w:pPr>
        <w:ind w:left="6480" w:hanging="180"/>
      </w:pPr>
    </w:lvl>
  </w:abstractNum>
  <w:abstractNum w:abstractNumId="7" w15:restartNumberingAfterBreak="0">
    <w:nsid w:val="4E9E37F6"/>
    <w:multiLevelType w:val="hybridMultilevel"/>
    <w:tmpl w:val="DE04D486"/>
    <w:lvl w:ilvl="0" w:tplc="D33671E8">
      <w:start w:val="1"/>
      <w:numFmt w:val="decimal"/>
      <w:lvlText w:val="%1."/>
      <w:lvlJc w:val="left"/>
      <w:pPr>
        <w:ind w:left="360" w:hanging="360"/>
      </w:pPr>
      <w:rPr>
        <w:rFonts w:hint="default"/>
      </w:rPr>
    </w:lvl>
    <w:lvl w:ilvl="1" w:tplc="54EA062A" w:tentative="1">
      <w:start w:val="1"/>
      <w:numFmt w:val="lowerLetter"/>
      <w:lvlText w:val="%2."/>
      <w:lvlJc w:val="left"/>
      <w:pPr>
        <w:ind w:left="1080" w:hanging="360"/>
      </w:pPr>
    </w:lvl>
    <w:lvl w:ilvl="2" w:tplc="CCA68B08" w:tentative="1">
      <w:start w:val="1"/>
      <w:numFmt w:val="lowerRoman"/>
      <w:lvlText w:val="%3."/>
      <w:lvlJc w:val="right"/>
      <w:pPr>
        <w:ind w:left="1800" w:hanging="180"/>
      </w:pPr>
    </w:lvl>
    <w:lvl w:ilvl="3" w:tplc="5A225C16" w:tentative="1">
      <w:start w:val="1"/>
      <w:numFmt w:val="decimal"/>
      <w:lvlText w:val="%4."/>
      <w:lvlJc w:val="left"/>
      <w:pPr>
        <w:ind w:left="2520" w:hanging="360"/>
      </w:pPr>
    </w:lvl>
    <w:lvl w:ilvl="4" w:tplc="4B102398" w:tentative="1">
      <w:start w:val="1"/>
      <w:numFmt w:val="lowerLetter"/>
      <w:lvlText w:val="%5."/>
      <w:lvlJc w:val="left"/>
      <w:pPr>
        <w:ind w:left="3240" w:hanging="360"/>
      </w:pPr>
    </w:lvl>
    <w:lvl w:ilvl="5" w:tplc="D1BE06E0" w:tentative="1">
      <w:start w:val="1"/>
      <w:numFmt w:val="lowerRoman"/>
      <w:lvlText w:val="%6."/>
      <w:lvlJc w:val="right"/>
      <w:pPr>
        <w:ind w:left="3960" w:hanging="180"/>
      </w:pPr>
    </w:lvl>
    <w:lvl w:ilvl="6" w:tplc="2482F97A" w:tentative="1">
      <w:start w:val="1"/>
      <w:numFmt w:val="decimal"/>
      <w:lvlText w:val="%7."/>
      <w:lvlJc w:val="left"/>
      <w:pPr>
        <w:ind w:left="4680" w:hanging="360"/>
      </w:pPr>
    </w:lvl>
    <w:lvl w:ilvl="7" w:tplc="4F5251B6" w:tentative="1">
      <w:start w:val="1"/>
      <w:numFmt w:val="lowerLetter"/>
      <w:lvlText w:val="%8."/>
      <w:lvlJc w:val="left"/>
      <w:pPr>
        <w:ind w:left="5400" w:hanging="360"/>
      </w:pPr>
    </w:lvl>
    <w:lvl w:ilvl="8" w:tplc="38C4022A" w:tentative="1">
      <w:start w:val="1"/>
      <w:numFmt w:val="lowerRoman"/>
      <w:lvlText w:val="%9."/>
      <w:lvlJc w:val="right"/>
      <w:pPr>
        <w:ind w:left="6120" w:hanging="180"/>
      </w:pPr>
    </w:lvl>
  </w:abstractNum>
  <w:abstractNum w:abstractNumId="8" w15:restartNumberingAfterBreak="0">
    <w:nsid w:val="5ABE6D6C"/>
    <w:multiLevelType w:val="hybridMultilevel"/>
    <w:tmpl w:val="0CFA3546"/>
    <w:lvl w:ilvl="0" w:tplc="01C08C66">
      <w:start w:val="1"/>
      <w:numFmt w:val="bullet"/>
      <w:lvlText w:val=""/>
      <w:lvlJc w:val="left"/>
      <w:pPr>
        <w:ind w:left="720" w:hanging="360"/>
      </w:pPr>
      <w:rPr>
        <w:rFonts w:ascii="Symbol" w:hAnsi="Symbol" w:hint="default"/>
      </w:rPr>
    </w:lvl>
    <w:lvl w:ilvl="1" w:tplc="9F96D022">
      <w:start w:val="1"/>
      <w:numFmt w:val="bullet"/>
      <w:lvlText w:val="o"/>
      <w:lvlJc w:val="left"/>
      <w:pPr>
        <w:ind w:left="1440" w:hanging="360"/>
      </w:pPr>
      <w:rPr>
        <w:rFonts w:ascii="Courier New" w:hAnsi="Courier New" w:cs="Courier New" w:hint="default"/>
      </w:rPr>
    </w:lvl>
    <w:lvl w:ilvl="2" w:tplc="4E4C1A78" w:tentative="1">
      <w:start w:val="1"/>
      <w:numFmt w:val="bullet"/>
      <w:lvlText w:val=""/>
      <w:lvlJc w:val="left"/>
      <w:pPr>
        <w:ind w:left="2160" w:hanging="360"/>
      </w:pPr>
      <w:rPr>
        <w:rFonts w:ascii="Wingdings" w:hAnsi="Wingdings" w:hint="default"/>
      </w:rPr>
    </w:lvl>
    <w:lvl w:ilvl="3" w:tplc="BADC2728" w:tentative="1">
      <w:start w:val="1"/>
      <w:numFmt w:val="bullet"/>
      <w:lvlText w:val=""/>
      <w:lvlJc w:val="left"/>
      <w:pPr>
        <w:ind w:left="2880" w:hanging="360"/>
      </w:pPr>
      <w:rPr>
        <w:rFonts w:ascii="Symbol" w:hAnsi="Symbol" w:hint="default"/>
      </w:rPr>
    </w:lvl>
    <w:lvl w:ilvl="4" w:tplc="836EAE32" w:tentative="1">
      <w:start w:val="1"/>
      <w:numFmt w:val="bullet"/>
      <w:lvlText w:val="o"/>
      <w:lvlJc w:val="left"/>
      <w:pPr>
        <w:ind w:left="3600" w:hanging="360"/>
      </w:pPr>
      <w:rPr>
        <w:rFonts w:ascii="Courier New" w:hAnsi="Courier New" w:cs="Courier New" w:hint="default"/>
      </w:rPr>
    </w:lvl>
    <w:lvl w:ilvl="5" w:tplc="5016B3B0" w:tentative="1">
      <w:start w:val="1"/>
      <w:numFmt w:val="bullet"/>
      <w:lvlText w:val=""/>
      <w:lvlJc w:val="left"/>
      <w:pPr>
        <w:ind w:left="4320" w:hanging="360"/>
      </w:pPr>
      <w:rPr>
        <w:rFonts w:ascii="Wingdings" w:hAnsi="Wingdings" w:hint="default"/>
      </w:rPr>
    </w:lvl>
    <w:lvl w:ilvl="6" w:tplc="F9DE6C02" w:tentative="1">
      <w:start w:val="1"/>
      <w:numFmt w:val="bullet"/>
      <w:lvlText w:val=""/>
      <w:lvlJc w:val="left"/>
      <w:pPr>
        <w:ind w:left="5040" w:hanging="360"/>
      </w:pPr>
      <w:rPr>
        <w:rFonts w:ascii="Symbol" w:hAnsi="Symbol" w:hint="default"/>
      </w:rPr>
    </w:lvl>
    <w:lvl w:ilvl="7" w:tplc="E858158E" w:tentative="1">
      <w:start w:val="1"/>
      <w:numFmt w:val="bullet"/>
      <w:lvlText w:val="o"/>
      <w:lvlJc w:val="left"/>
      <w:pPr>
        <w:ind w:left="5760" w:hanging="360"/>
      </w:pPr>
      <w:rPr>
        <w:rFonts w:ascii="Courier New" w:hAnsi="Courier New" w:cs="Courier New" w:hint="default"/>
      </w:rPr>
    </w:lvl>
    <w:lvl w:ilvl="8" w:tplc="5F92D348" w:tentative="1">
      <w:start w:val="1"/>
      <w:numFmt w:val="bullet"/>
      <w:lvlText w:val=""/>
      <w:lvlJc w:val="left"/>
      <w:pPr>
        <w:ind w:left="6480" w:hanging="360"/>
      </w:pPr>
      <w:rPr>
        <w:rFonts w:ascii="Wingdings" w:hAnsi="Wingdings" w:hint="default"/>
      </w:rPr>
    </w:lvl>
  </w:abstractNum>
  <w:abstractNum w:abstractNumId="9" w15:restartNumberingAfterBreak="0">
    <w:nsid w:val="623E1EB0"/>
    <w:multiLevelType w:val="hybridMultilevel"/>
    <w:tmpl w:val="DE04D486"/>
    <w:lvl w:ilvl="0" w:tplc="3F286744">
      <w:start w:val="1"/>
      <w:numFmt w:val="decimal"/>
      <w:lvlText w:val="%1."/>
      <w:lvlJc w:val="left"/>
      <w:pPr>
        <w:ind w:left="720" w:hanging="360"/>
      </w:pPr>
      <w:rPr>
        <w:rFonts w:hint="default"/>
      </w:rPr>
    </w:lvl>
    <w:lvl w:ilvl="1" w:tplc="26D40308" w:tentative="1">
      <w:start w:val="1"/>
      <w:numFmt w:val="lowerLetter"/>
      <w:lvlText w:val="%2."/>
      <w:lvlJc w:val="left"/>
      <w:pPr>
        <w:ind w:left="1440" w:hanging="360"/>
      </w:pPr>
    </w:lvl>
    <w:lvl w:ilvl="2" w:tplc="AA6EAC14" w:tentative="1">
      <w:start w:val="1"/>
      <w:numFmt w:val="lowerRoman"/>
      <w:lvlText w:val="%3."/>
      <w:lvlJc w:val="right"/>
      <w:pPr>
        <w:ind w:left="2160" w:hanging="180"/>
      </w:pPr>
    </w:lvl>
    <w:lvl w:ilvl="3" w:tplc="0D48F8D0" w:tentative="1">
      <w:start w:val="1"/>
      <w:numFmt w:val="decimal"/>
      <w:lvlText w:val="%4."/>
      <w:lvlJc w:val="left"/>
      <w:pPr>
        <w:ind w:left="2880" w:hanging="360"/>
      </w:pPr>
    </w:lvl>
    <w:lvl w:ilvl="4" w:tplc="EAAC8C68" w:tentative="1">
      <w:start w:val="1"/>
      <w:numFmt w:val="lowerLetter"/>
      <w:lvlText w:val="%5."/>
      <w:lvlJc w:val="left"/>
      <w:pPr>
        <w:ind w:left="3600" w:hanging="360"/>
      </w:pPr>
    </w:lvl>
    <w:lvl w:ilvl="5" w:tplc="09B607C2" w:tentative="1">
      <w:start w:val="1"/>
      <w:numFmt w:val="lowerRoman"/>
      <w:lvlText w:val="%6."/>
      <w:lvlJc w:val="right"/>
      <w:pPr>
        <w:ind w:left="4320" w:hanging="180"/>
      </w:pPr>
    </w:lvl>
    <w:lvl w:ilvl="6" w:tplc="DC38D596" w:tentative="1">
      <w:start w:val="1"/>
      <w:numFmt w:val="decimal"/>
      <w:lvlText w:val="%7."/>
      <w:lvlJc w:val="left"/>
      <w:pPr>
        <w:ind w:left="5040" w:hanging="360"/>
      </w:pPr>
    </w:lvl>
    <w:lvl w:ilvl="7" w:tplc="8EC46BB4" w:tentative="1">
      <w:start w:val="1"/>
      <w:numFmt w:val="lowerLetter"/>
      <w:lvlText w:val="%8."/>
      <w:lvlJc w:val="left"/>
      <w:pPr>
        <w:ind w:left="5760" w:hanging="360"/>
      </w:pPr>
    </w:lvl>
    <w:lvl w:ilvl="8" w:tplc="495E16FC" w:tentative="1">
      <w:start w:val="1"/>
      <w:numFmt w:val="lowerRoman"/>
      <w:lvlText w:val="%9."/>
      <w:lvlJc w:val="right"/>
      <w:pPr>
        <w:ind w:left="6480" w:hanging="180"/>
      </w:pPr>
    </w:lvl>
  </w:abstractNum>
  <w:abstractNum w:abstractNumId="10" w15:restartNumberingAfterBreak="0">
    <w:nsid w:val="74813BDB"/>
    <w:multiLevelType w:val="hybridMultilevel"/>
    <w:tmpl w:val="0E32DBD6"/>
    <w:lvl w:ilvl="0" w:tplc="C94E3A46">
      <w:start w:val="1"/>
      <w:numFmt w:val="bullet"/>
      <w:lvlText w:val=""/>
      <w:lvlJc w:val="left"/>
      <w:pPr>
        <w:ind w:left="720" w:hanging="360"/>
      </w:pPr>
      <w:rPr>
        <w:rFonts w:ascii="Symbol" w:hAnsi="Symbol" w:hint="default"/>
      </w:rPr>
    </w:lvl>
    <w:lvl w:ilvl="1" w:tplc="11E4D128" w:tentative="1">
      <w:start w:val="1"/>
      <w:numFmt w:val="bullet"/>
      <w:lvlText w:val="o"/>
      <w:lvlJc w:val="left"/>
      <w:pPr>
        <w:ind w:left="1440" w:hanging="360"/>
      </w:pPr>
      <w:rPr>
        <w:rFonts w:ascii="Courier New" w:hAnsi="Courier New" w:cs="Courier New" w:hint="default"/>
      </w:rPr>
    </w:lvl>
    <w:lvl w:ilvl="2" w:tplc="62A24D7E" w:tentative="1">
      <w:start w:val="1"/>
      <w:numFmt w:val="bullet"/>
      <w:lvlText w:val=""/>
      <w:lvlJc w:val="left"/>
      <w:pPr>
        <w:ind w:left="2160" w:hanging="360"/>
      </w:pPr>
      <w:rPr>
        <w:rFonts w:ascii="Wingdings" w:hAnsi="Wingdings" w:hint="default"/>
      </w:rPr>
    </w:lvl>
    <w:lvl w:ilvl="3" w:tplc="35B02C4C" w:tentative="1">
      <w:start w:val="1"/>
      <w:numFmt w:val="bullet"/>
      <w:lvlText w:val=""/>
      <w:lvlJc w:val="left"/>
      <w:pPr>
        <w:ind w:left="2880" w:hanging="360"/>
      </w:pPr>
      <w:rPr>
        <w:rFonts w:ascii="Symbol" w:hAnsi="Symbol" w:hint="default"/>
      </w:rPr>
    </w:lvl>
    <w:lvl w:ilvl="4" w:tplc="DD0CBC52" w:tentative="1">
      <w:start w:val="1"/>
      <w:numFmt w:val="bullet"/>
      <w:lvlText w:val="o"/>
      <w:lvlJc w:val="left"/>
      <w:pPr>
        <w:ind w:left="3600" w:hanging="360"/>
      </w:pPr>
      <w:rPr>
        <w:rFonts w:ascii="Courier New" w:hAnsi="Courier New" w:cs="Courier New" w:hint="default"/>
      </w:rPr>
    </w:lvl>
    <w:lvl w:ilvl="5" w:tplc="0FD822E4" w:tentative="1">
      <w:start w:val="1"/>
      <w:numFmt w:val="bullet"/>
      <w:lvlText w:val=""/>
      <w:lvlJc w:val="left"/>
      <w:pPr>
        <w:ind w:left="4320" w:hanging="360"/>
      </w:pPr>
      <w:rPr>
        <w:rFonts w:ascii="Wingdings" w:hAnsi="Wingdings" w:hint="default"/>
      </w:rPr>
    </w:lvl>
    <w:lvl w:ilvl="6" w:tplc="F79A7D48" w:tentative="1">
      <w:start w:val="1"/>
      <w:numFmt w:val="bullet"/>
      <w:lvlText w:val=""/>
      <w:lvlJc w:val="left"/>
      <w:pPr>
        <w:ind w:left="5040" w:hanging="360"/>
      </w:pPr>
      <w:rPr>
        <w:rFonts w:ascii="Symbol" w:hAnsi="Symbol" w:hint="default"/>
      </w:rPr>
    </w:lvl>
    <w:lvl w:ilvl="7" w:tplc="BBFC603C" w:tentative="1">
      <w:start w:val="1"/>
      <w:numFmt w:val="bullet"/>
      <w:lvlText w:val="o"/>
      <w:lvlJc w:val="left"/>
      <w:pPr>
        <w:ind w:left="5760" w:hanging="360"/>
      </w:pPr>
      <w:rPr>
        <w:rFonts w:ascii="Courier New" w:hAnsi="Courier New" w:cs="Courier New" w:hint="default"/>
      </w:rPr>
    </w:lvl>
    <w:lvl w:ilvl="8" w:tplc="7C182DF2" w:tentative="1">
      <w:start w:val="1"/>
      <w:numFmt w:val="bullet"/>
      <w:lvlText w:val=""/>
      <w:lvlJc w:val="left"/>
      <w:pPr>
        <w:ind w:left="6480" w:hanging="360"/>
      </w:pPr>
      <w:rPr>
        <w:rFonts w:ascii="Wingdings" w:hAnsi="Wingdings" w:hint="default"/>
      </w:rPr>
    </w:lvl>
  </w:abstractNum>
  <w:abstractNum w:abstractNumId="11" w15:restartNumberingAfterBreak="0">
    <w:nsid w:val="767D7C57"/>
    <w:multiLevelType w:val="hybridMultilevel"/>
    <w:tmpl w:val="C9181FAA"/>
    <w:lvl w:ilvl="0" w:tplc="05A61AAA">
      <w:start w:val="1"/>
      <w:numFmt w:val="bullet"/>
      <w:lvlText w:val=""/>
      <w:lvlJc w:val="left"/>
      <w:pPr>
        <w:ind w:left="720" w:hanging="360"/>
      </w:pPr>
      <w:rPr>
        <w:rFonts w:ascii="Symbol" w:hAnsi="Symbol" w:hint="default"/>
      </w:rPr>
    </w:lvl>
    <w:lvl w:ilvl="1" w:tplc="301051F4" w:tentative="1">
      <w:start w:val="1"/>
      <w:numFmt w:val="bullet"/>
      <w:lvlText w:val="o"/>
      <w:lvlJc w:val="left"/>
      <w:pPr>
        <w:ind w:left="1440" w:hanging="360"/>
      </w:pPr>
      <w:rPr>
        <w:rFonts w:ascii="Courier New" w:hAnsi="Courier New" w:cs="Courier New" w:hint="default"/>
      </w:rPr>
    </w:lvl>
    <w:lvl w:ilvl="2" w:tplc="94FCF88E" w:tentative="1">
      <w:start w:val="1"/>
      <w:numFmt w:val="bullet"/>
      <w:lvlText w:val=""/>
      <w:lvlJc w:val="left"/>
      <w:pPr>
        <w:ind w:left="2160" w:hanging="360"/>
      </w:pPr>
      <w:rPr>
        <w:rFonts w:ascii="Wingdings" w:hAnsi="Wingdings" w:hint="default"/>
      </w:rPr>
    </w:lvl>
    <w:lvl w:ilvl="3" w:tplc="133A18B2" w:tentative="1">
      <w:start w:val="1"/>
      <w:numFmt w:val="bullet"/>
      <w:lvlText w:val=""/>
      <w:lvlJc w:val="left"/>
      <w:pPr>
        <w:ind w:left="2880" w:hanging="360"/>
      </w:pPr>
      <w:rPr>
        <w:rFonts w:ascii="Symbol" w:hAnsi="Symbol" w:hint="default"/>
      </w:rPr>
    </w:lvl>
    <w:lvl w:ilvl="4" w:tplc="C470784C" w:tentative="1">
      <w:start w:val="1"/>
      <w:numFmt w:val="bullet"/>
      <w:lvlText w:val="o"/>
      <w:lvlJc w:val="left"/>
      <w:pPr>
        <w:ind w:left="3600" w:hanging="360"/>
      </w:pPr>
      <w:rPr>
        <w:rFonts w:ascii="Courier New" w:hAnsi="Courier New" w:cs="Courier New" w:hint="default"/>
      </w:rPr>
    </w:lvl>
    <w:lvl w:ilvl="5" w:tplc="68944E40" w:tentative="1">
      <w:start w:val="1"/>
      <w:numFmt w:val="bullet"/>
      <w:lvlText w:val=""/>
      <w:lvlJc w:val="left"/>
      <w:pPr>
        <w:ind w:left="4320" w:hanging="360"/>
      </w:pPr>
      <w:rPr>
        <w:rFonts w:ascii="Wingdings" w:hAnsi="Wingdings" w:hint="default"/>
      </w:rPr>
    </w:lvl>
    <w:lvl w:ilvl="6" w:tplc="73D89104" w:tentative="1">
      <w:start w:val="1"/>
      <w:numFmt w:val="bullet"/>
      <w:lvlText w:val=""/>
      <w:lvlJc w:val="left"/>
      <w:pPr>
        <w:ind w:left="5040" w:hanging="360"/>
      </w:pPr>
      <w:rPr>
        <w:rFonts w:ascii="Symbol" w:hAnsi="Symbol" w:hint="default"/>
      </w:rPr>
    </w:lvl>
    <w:lvl w:ilvl="7" w:tplc="D1621954" w:tentative="1">
      <w:start w:val="1"/>
      <w:numFmt w:val="bullet"/>
      <w:lvlText w:val="o"/>
      <w:lvlJc w:val="left"/>
      <w:pPr>
        <w:ind w:left="5760" w:hanging="360"/>
      </w:pPr>
      <w:rPr>
        <w:rFonts w:ascii="Courier New" w:hAnsi="Courier New" w:cs="Courier New" w:hint="default"/>
      </w:rPr>
    </w:lvl>
    <w:lvl w:ilvl="8" w:tplc="0B32C10E"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8"/>
  </w:num>
  <w:num w:numId="6">
    <w:abstractNumId w:val="9"/>
  </w:num>
  <w:num w:numId="7">
    <w:abstractNumId w:val="11"/>
  </w:num>
  <w:num w:numId="8">
    <w:abstractNumId w:val="5"/>
  </w:num>
  <w:num w:numId="9">
    <w:abstractNumId w:val="0"/>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71"/>
    <w:rsid w:val="00082074"/>
    <w:rsid w:val="000860A9"/>
    <w:rsid w:val="000B253A"/>
    <w:rsid w:val="000D49FF"/>
    <w:rsid w:val="001876FA"/>
    <w:rsid w:val="001A2E85"/>
    <w:rsid w:val="001B0FB6"/>
    <w:rsid w:val="00220F1B"/>
    <w:rsid w:val="00281769"/>
    <w:rsid w:val="002D474C"/>
    <w:rsid w:val="00307EF4"/>
    <w:rsid w:val="003200B2"/>
    <w:rsid w:val="0037393E"/>
    <w:rsid w:val="003A7F6B"/>
    <w:rsid w:val="00407C8A"/>
    <w:rsid w:val="00415249"/>
    <w:rsid w:val="00426D77"/>
    <w:rsid w:val="004351EE"/>
    <w:rsid w:val="00447011"/>
    <w:rsid w:val="004574A7"/>
    <w:rsid w:val="004B7502"/>
    <w:rsid w:val="005C0418"/>
    <w:rsid w:val="00613031"/>
    <w:rsid w:val="00644663"/>
    <w:rsid w:val="00661329"/>
    <w:rsid w:val="006B3B84"/>
    <w:rsid w:val="006D4829"/>
    <w:rsid w:val="006E5C71"/>
    <w:rsid w:val="00703F79"/>
    <w:rsid w:val="0079463C"/>
    <w:rsid w:val="00805720"/>
    <w:rsid w:val="00824D58"/>
    <w:rsid w:val="008D0E7A"/>
    <w:rsid w:val="008D3AD1"/>
    <w:rsid w:val="00931DC6"/>
    <w:rsid w:val="00997BBF"/>
    <w:rsid w:val="009D103C"/>
    <w:rsid w:val="009F1CC5"/>
    <w:rsid w:val="00A04DC4"/>
    <w:rsid w:val="00A739C8"/>
    <w:rsid w:val="00AD2AC8"/>
    <w:rsid w:val="00AE05A4"/>
    <w:rsid w:val="00AF68A9"/>
    <w:rsid w:val="00B93366"/>
    <w:rsid w:val="00BD3445"/>
    <w:rsid w:val="00BE55B3"/>
    <w:rsid w:val="00CB5365"/>
    <w:rsid w:val="00D050F3"/>
    <w:rsid w:val="00D303F1"/>
    <w:rsid w:val="00D35301"/>
    <w:rsid w:val="00D624F5"/>
    <w:rsid w:val="00D904B2"/>
    <w:rsid w:val="00DB617D"/>
    <w:rsid w:val="00E576F1"/>
    <w:rsid w:val="00F26995"/>
    <w:rsid w:val="00FB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D485"/>
  <w15:docId w15:val="{71885E44-5FBE-40BE-81EC-3B9284B1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DFE"/>
    <w:rPr>
      <w:sz w:val="16"/>
      <w:szCs w:val="16"/>
    </w:rPr>
  </w:style>
  <w:style w:type="paragraph" w:styleId="CommentText">
    <w:name w:val="annotation text"/>
    <w:basedOn w:val="Normal"/>
    <w:link w:val="CommentTextChar"/>
    <w:uiPriority w:val="99"/>
    <w:semiHidden/>
    <w:unhideWhenUsed/>
    <w:rsid w:val="00D06DFE"/>
    <w:pPr>
      <w:spacing w:line="240" w:lineRule="auto"/>
    </w:pPr>
    <w:rPr>
      <w:sz w:val="20"/>
      <w:szCs w:val="20"/>
    </w:rPr>
  </w:style>
  <w:style w:type="character" w:customStyle="1" w:styleId="CommentTextChar">
    <w:name w:val="Comment Text Char"/>
    <w:basedOn w:val="DefaultParagraphFont"/>
    <w:link w:val="CommentText"/>
    <w:uiPriority w:val="99"/>
    <w:semiHidden/>
    <w:rsid w:val="00D06DFE"/>
    <w:rPr>
      <w:sz w:val="20"/>
      <w:szCs w:val="20"/>
    </w:rPr>
  </w:style>
  <w:style w:type="paragraph" w:styleId="CommentSubject">
    <w:name w:val="annotation subject"/>
    <w:basedOn w:val="CommentText"/>
    <w:next w:val="CommentText"/>
    <w:link w:val="CommentSubjectChar"/>
    <w:uiPriority w:val="99"/>
    <w:semiHidden/>
    <w:unhideWhenUsed/>
    <w:rsid w:val="00D06DFE"/>
    <w:rPr>
      <w:b/>
      <w:bCs/>
    </w:rPr>
  </w:style>
  <w:style w:type="character" w:customStyle="1" w:styleId="CommentSubjectChar">
    <w:name w:val="Comment Subject Char"/>
    <w:basedOn w:val="CommentTextChar"/>
    <w:link w:val="CommentSubject"/>
    <w:uiPriority w:val="99"/>
    <w:semiHidden/>
    <w:rsid w:val="00D06DFE"/>
    <w:rPr>
      <w:b/>
      <w:bCs/>
      <w:sz w:val="20"/>
      <w:szCs w:val="20"/>
    </w:rPr>
  </w:style>
  <w:style w:type="paragraph" w:styleId="BalloonText">
    <w:name w:val="Balloon Text"/>
    <w:basedOn w:val="Normal"/>
    <w:link w:val="BalloonTextChar"/>
    <w:uiPriority w:val="99"/>
    <w:semiHidden/>
    <w:unhideWhenUsed/>
    <w:rsid w:val="00D0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FE"/>
    <w:rPr>
      <w:rFonts w:ascii="Segoe UI" w:hAnsi="Segoe UI" w:cs="Segoe UI"/>
      <w:sz w:val="18"/>
      <w:szCs w:val="18"/>
    </w:rPr>
  </w:style>
  <w:style w:type="paragraph" w:styleId="ListParagraph">
    <w:name w:val="List Paragraph"/>
    <w:basedOn w:val="Normal"/>
    <w:uiPriority w:val="34"/>
    <w:qFormat/>
    <w:rsid w:val="008A4561"/>
    <w:pPr>
      <w:ind w:left="720"/>
      <w:contextualSpacing/>
    </w:pPr>
  </w:style>
  <w:style w:type="table" w:styleId="TableGrid">
    <w:name w:val="Table Grid"/>
    <w:basedOn w:val="TableNormal"/>
    <w:uiPriority w:val="59"/>
    <w:rsid w:val="00E3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2B"/>
  </w:style>
  <w:style w:type="paragraph" w:styleId="Footer">
    <w:name w:val="footer"/>
    <w:basedOn w:val="Normal"/>
    <w:link w:val="FooterChar"/>
    <w:uiPriority w:val="99"/>
    <w:unhideWhenUsed/>
    <w:rsid w:val="00E3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376B0-4101-490A-B646-371C4F14FEA8}">
  <ds:schemaRefs>
    <ds:schemaRef ds:uri="http://schemas.microsoft.com/sharepoint/v3/contenttype/forms"/>
  </ds:schemaRefs>
</ds:datastoreItem>
</file>

<file path=customXml/itemProps2.xml><?xml version="1.0" encoding="utf-8"?>
<ds:datastoreItem xmlns:ds="http://schemas.openxmlformats.org/officeDocument/2006/customXml" ds:itemID="{ACC93DE6-6613-41AB-AA58-85BE4DB2C614}">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7407a200-7ce4-42fa-8e67-2f4335de98c5"/>
    <ds:schemaRef ds:uri="eb1163ee-0472-4b21-9845-77639109b86b"/>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7716A9-86AF-43CB-B2C7-000C03C87AB6}">
  <ds:schemaRefs>
    <ds:schemaRef ds:uri="http://schemas.openxmlformats.org/officeDocument/2006/bibliography"/>
  </ds:schemaRefs>
</ds:datastoreItem>
</file>

<file path=customXml/itemProps4.xml><?xml version="1.0" encoding="utf-8"?>
<ds:datastoreItem xmlns:ds="http://schemas.openxmlformats.org/officeDocument/2006/customXml" ds:itemID="{408FF250-611B-4D6A-B94F-7A25EA461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Lauren</dc:creator>
  <cp:lastModifiedBy>Gorman, Dave</cp:lastModifiedBy>
  <cp:revision>9</cp:revision>
  <dcterms:created xsi:type="dcterms:W3CDTF">2021-08-18T08:34:00Z</dcterms:created>
  <dcterms:modified xsi:type="dcterms:W3CDTF">2021-08-18T15:05:00Z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